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DE6" w:rsidRDefault="003F7DE6">
      <w:pPr>
        <w:pStyle w:val="big-header"/>
        <w:ind w:left="0" w:right="1134"/>
        <w:rPr>
          <w:rFonts w:cs="FrankRuehl" w:hint="cs"/>
          <w:sz w:val="32"/>
          <w:rtl/>
        </w:rPr>
      </w:pPr>
      <w:bookmarkStart w:id="0" w:name="_GoBack"/>
      <w:bookmarkEnd w:id="0"/>
      <w:r>
        <w:rPr>
          <w:rFonts w:cs="FrankRuehl"/>
          <w:sz w:val="32"/>
          <w:rtl/>
        </w:rPr>
        <w:t>תקנות ההגבלים העסקיים (סדרי דין בבית הדין ובערעור), תשמ"ט</w:t>
      </w:r>
      <w:r>
        <w:rPr>
          <w:rFonts w:cs="FrankRuehl" w:hint="cs"/>
          <w:sz w:val="32"/>
          <w:rtl/>
        </w:rPr>
        <w:t>-</w:t>
      </w:r>
      <w:r>
        <w:rPr>
          <w:rFonts w:cs="FrankRuehl"/>
          <w:sz w:val="32"/>
          <w:rtl/>
        </w:rPr>
        <w:t>1988</w:t>
      </w:r>
    </w:p>
    <w:p w:rsidR="00527577" w:rsidRDefault="00527577" w:rsidP="00527577">
      <w:pPr>
        <w:spacing w:line="320" w:lineRule="auto"/>
        <w:jc w:val="left"/>
        <w:rPr>
          <w:rFonts w:cs="FrankRuehl" w:hint="cs"/>
          <w:szCs w:val="26"/>
          <w:rtl/>
        </w:rPr>
      </w:pPr>
    </w:p>
    <w:p w:rsidR="00D63D07" w:rsidRPr="00527577" w:rsidRDefault="00D63D07" w:rsidP="00527577">
      <w:pPr>
        <w:spacing w:line="320" w:lineRule="auto"/>
        <w:jc w:val="left"/>
        <w:rPr>
          <w:rFonts w:cs="FrankRuehl" w:hint="cs"/>
          <w:szCs w:val="26"/>
          <w:rtl/>
        </w:rPr>
      </w:pPr>
    </w:p>
    <w:p w:rsidR="00527577" w:rsidRDefault="00527577" w:rsidP="00527577">
      <w:pPr>
        <w:spacing w:line="320" w:lineRule="auto"/>
        <w:jc w:val="left"/>
        <w:rPr>
          <w:rFonts w:cs="Miriam"/>
          <w:szCs w:val="22"/>
          <w:rtl/>
        </w:rPr>
      </w:pPr>
      <w:r w:rsidRPr="00527577">
        <w:rPr>
          <w:rFonts w:cs="Miriam"/>
          <w:szCs w:val="22"/>
          <w:rtl/>
        </w:rPr>
        <w:t>משפט פרטי וכלכלה</w:t>
      </w:r>
      <w:r w:rsidRPr="00527577">
        <w:rPr>
          <w:rFonts w:cs="FrankRuehl"/>
          <w:szCs w:val="26"/>
          <w:rtl/>
        </w:rPr>
        <w:t xml:space="preserve"> – מסחר  – הגבלים עסקיים</w:t>
      </w:r>
    </w:p>
    <w:p w:rsidR="00527577" w:rsidRDefault="00527577" w:rsidP="00527577">
      <w:pPr>
        <w:spacing w:line="320" w:lineRule="auto"/>
        <w:jc w:val="left"/>
        <w:rPr>
          <w:rFonts w:cs="Miriam"/>
          <w:szCs w:val="22"/>
          <w:rtl/>
        </w:rPr>
      </w:pPr>
      <w:r w:rsidRPr="00527577">
        <w:rPr>
          <w:rFonts w:cs="Miriam"/>
          <w:szCs w:val="22"/>
          <w:rtl/>
        </w:rPr>
        <w:t>בתי משפט וסדרי דין</w:t>
      </w:r>
      <w:r w:rsidRPr="00527577">
        <w:rPr>
          <w:rFonts w:cs="FrankRuehl"/>
          <w:szCs w:val="26"/>
          <w:rtl/>
        </w:rPr>
        <w:t xml:space="preserve"> – בתי משפט ובתי דין</w:t>
      </w:r>
    </w:p>
    <w:p w:rsidR="00527577" w:rsidRDefault="00527577" w:rsidP="00527577">
      <w:pPr>
        <w:spacing w:line="320" w:lineRule="auto"/>
        <w:jc w:val="left"/>
        <w:rPr>
          <w:rFonts w:cs="Miriam"/>
          <w:szCs w:val="22"/>
          <w:rtl/>
        </w:rPr>
      </w:pPr>
      <w:r w:rsidRPr="00527577">
        <w:rPr>
          <w:rFonts w:cs="Miriam"/>
          <w:szCs w:val="22"/>
          <w:rtl/>
        </w:rPr>
        <w:t>בתי משפט וסדרי דין</w:t>
      </w:r>
      <w:r w:rsidRPr="00527577">
        <w:rPr>
          <w:rFonts w:cs="FrankRuehl"/>
          <w:szCs w:val="26"/>
          <w:rtl/>
        </w:rPr>
        <w:t xml:space="preserve"> – סדר דין אזרחי – סדר דין בבי"ד שונים</w:t>
      </w:r>
    </w:p>
    <w:p w:rsidR="00FA63B0" w:rsidRPr="00527577" w:rsidRDefault="00527577" w:rsidP="00527577">
      <w:pPr>
        <w:spacing w:line="320" w:lineRule="auto"/>
        <w:jc w:val="left"/>
        <w:rPr>
          <w:rFonts w:cs="Miriam"/>
          <w:szCs w:val="22"/>
          <w:rtl/>
        </w:rPr>
      </w:pPr>
      <w:r w:rsidRPr="00527577">
        <w:rPr>
          <w:rFonts w:cs="Miriam"/>
          <w:szCs w:val="22"/>
          <w:rtl/>
        </w:rPr>
        <w:t>בתי משפט וסדרי דין</w:t>
      </w:r>
      <w:r w:rsidRPr="00527577">
        <w:rPr>
          <w:rFonts w:cs="FrankRuehl"/>
          <w:szCs w:val="26"/>
          <w:rtl/>
        </w:rPr>
        <w:t xml:space="preserve"> – סדר דין אזרחי – ערעור על החלטות</w:t>
      </w:r>
    </w:p>
    <w:p w:rsidR="003F7DE6" w:rsidRDefault="003F7DE6">
      <w:pPr>
        <w:pStyle w:val="big-header"/>
        <w:ind w:left="0" w:right="1134"/>
        <w:rPr>
          <w:rFonts w:cs="FrankRuehl"/>
          <w:sz w:val="32"/>
          <w:rtl/>
        </w:rPr>
      </w:pPr>
      <w:r>
        <w:rPr>
          <w:rFonts w:cs="FrankRuehl"/>
          <w:sz w:val="32"/>
          <w:rtl/>
        </w:rPr>
        <w:t>תוכן ענינים</w:t>
      </w:r>
    </w:p>
    <w:tbl>
      <w:tblPr>
        <w:bidiVisual/>
        <w:tblW w:w="8333" w:type="dxa"/>
        <w:tblLayout w:type="fixed"/>
        <w:tblLook w:val="0000" w:firstRow="0" w:lastRow="0" w:firstColumn="0" w:lastColumn="0" w:noHBand="0" w:noVBand="0"/>
      </w:tblPr>
      <w:tblGrid>
        <w:gridCol w:w="1247"/>
        <w:gridCol w:w="5669"/>
        <w:gridCol w:w="567"/>
        <w:gridCol w:w="850"/>
      </w:tblGrid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א': פרשנות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0" w:tooltip="פרק א: פרשנ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med0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הגדרות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" w:tooltip="הגדר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ב': הסדר כובל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1" w:tooltip="פרק ב: הסדר כובל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לאישור הסדר כובל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" w:tooltip="בקשה לאישור הסדר כובל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מתנגד לבקשה לאישור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" w:tooltip="מתנגד לבקשה לאישו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4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צירוף צד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4" w:tooltip="צירוף צד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Seif4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5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למתן היתר זמני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5" w:tooltip="בקשה למתן היתר זמני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Seif5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6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לביטול היתר זמני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6" w:tooltip="בקשה לביטול היתר זמני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Seif6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7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ערר על ביטול הפטור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7" w:tooltip="ערר על ביטול הפטו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Seif7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8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לביטול או לשינוי אישור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8" w:tooltip="בקשה לביטול או לשינוי אישו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Seif8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ג': מיזוג חברות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2" w:tooltip="פרק ג: מיזוג חבר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9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משיב בערר על התנגדות הממונה למיזוג חברות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9" w:tooltip="משיב בערר על התנגדות הממונה למיזוג חבר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Seif9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10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משיבים בערר על הסכמת הממונה למיזוג חברות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0" w:tooltip="משיבים בערר על הסכמת הממונה למיזוג חבר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Seif10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11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להפרדת חברות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1" w:tooltip="בקשה להפרדת חבר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3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ד': מונופולין וקביעת הממונה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3" w:tooltip="פרק ד: מונופולין וקביעת הממונ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med3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12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משיב בערר על דרישת הממונה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2" w:tooltip="משיב בערר על דרישת הממונ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13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להסדרת פעולות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3" w:tooltip="בקשה להסדרת פעול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Seif13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14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בקשה להפרדת מונופולין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4" w:tooltip="בקשה להפרדת מונופול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Seif14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15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ערר על קביעת הממונה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5" w:tooltip="ערר על קביעת הממונ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Seif15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ה': כתב בקשה וכתב תשובה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4" w:tooltip="פרק ה: כתב בקשה וכתב תשוב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med4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סימן א': כתב בקשה וכתב תשובה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hed20" w:tooltip="סימן א: כתב בקשה וכתב תשוב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hed20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16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הגשת בקשה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6" w:tooltip="הגשת בקש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Seif16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17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הגשת תשובה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7" w:tooltip="הגשת תשוב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Seif17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18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תצהיר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8" w:tooltip="תצהי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Seif18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19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המצאה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19" w:tooltip="המצא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Seif19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סימן ב': הדיון בבקשה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hed21" w:tooltip="סימן ב: הדיון בבקש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hed21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20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קביעת מועד הדיון והזמנת בעלי הדין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0" w:tooltip="קביעת מועד הדיון והזמנת בעלי ה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Seif20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21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דיון שלא בפני בעלי הדין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1" w:tooltip="דיון שלא בפני בעלי ה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22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סדר הדיון וסיכומים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2" w:tooltip="סדר הדיון וסיכומים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4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23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טענות הממונה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3" w:tooltip="טענות הממונה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Seif23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24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חקירת מצהיר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4" w:tooltip="חקירת מצהי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Seif24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25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מומחה מטעם בית הדין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5" w:tooltip="מומחה מטעם בית ה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Seif25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26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דיני ראיות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6" w:tooltip="דיני ראי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Seif26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27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צירוף בעלי 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7" w:tooltip="צירוף בעלי 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Seif27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28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פומביות הדיון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8" w:tooltip="פומביות הדיו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Seif28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lastRenderedPageBreak/>
              <w:t xml:space="preserve">סעיף 29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רישום פרוטוקול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29" w:tooltip="רישום פרוטוקול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Seif29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30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מתן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0" w:tooltip="מת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Seif30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סימן ג': שונות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hed22" w:tooltip="סימן ג: שונ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hed22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31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המצאת מסמכים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1" w:tooltip="המצאת מסמכים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Seif31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32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הוצאות עדים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2" w:tooltip="הוצאות עדים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Seif32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33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תשלום הוצאות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3" w:tooltip="תשלום הוצא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Seif33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34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חילופי חבר מותב בית הדין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4" w:tooltip="חילופי חבר מותב בית ה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Seif34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35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סדרי דין באין הוראה בחיקוק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5" w:tooltip="סדרי דין באין הוראה בחיקוק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Seif35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5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36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בקשות בפני אב בית הדין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6" w:tooltip="בקשות בפני אב בית הדין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Seif36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ו': ערעור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5" w:tooltip="פרק ו: ערעו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med5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37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סדרי דין בערעור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7" w:tooltip="סדרי דין בערעור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Seif37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פרק ז': שונות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6" w:tooltip="פרק ז: שונו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med6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 xml:space="preserve">סעיף 38 </w:t>
            </w: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ביטול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Seif38" w:tooltip="ביטול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Seif38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  <w:tr w:rsidR="00D02EBA" w:rsidRPr="00D02EBA">
        <w:tblPrEx>
          <w:tblCellMar>
            <w:top w:w="0" w:type="dxa"/>
            <w:bottom w:w="0" w:type="dxa"/>
          </w:tblCellMar>
        </w:tblPrEx>
        <w:tc>
          <w:tcPr>
            <w:tcW w:w="124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</w:p>
        </w:tc>
        <w:tc>
          <w:tcPr>
            <w:tcW w:w="5669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sz w:val="24"/>
                <w:rtl/>
              </w:rPr>
              <w:t>תוספת</w:t>
            </w:r>
          </w:p>
        </w:tc>
        <w:tc>
          <w:tcPr>
            <w:tcW w:w="567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Style w:val="Hyperlink"/>
                <w:rtl/>
              </w:rPr>
            </w:pPr>
            <w:hyperlink w:anchor="med7" w:tooltip="תוספת" w:history="1">
              <w:r w:rsidRPr="00D02EBA">
                <w:rPr>
                  <w:rStyle w:val="Hyperlink"/>
                </w:rPr>
                <w:t>Go</w:t>
              </w:r>
            </w:hyperlink>
          </w:p>
        </w:tc>
        <w:tc>
          <w:tcPr>
            <w:tcW w:w="850" w:type="dxa"/>
          </w:tcPr>
          <w:p w:rsidR="00D02EBA" w:rsidRPr="00D02EBA" w:rsidRDefault="00D02EBA" w:rsidP="00D02EBA">
            <w:pPr>
              <w:spacing w:line="240" w:lineRule="auto"/>
              <w:jc w:val="left"/>
              <w:rPr>
                <w:rFonts w:cs="Frankruhel"/>
                <w:sz w:val="24"/>
                <w:rtl/>
              </w:rPr>
            </w:pPr>
            <w:r>
              <w:rPr>
                <w:rFonts w:cs="Frankruhel"/>
                <w:sz w:val="24"/>
                <w:rtl/>
              </w:rPr>
              <w:fldChar w:fldCharType="begin"/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PAGEREF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</w:rPr>
              <w:instrText>med7</w:instrText>
            </w:r>
            <w:r>
              <w:rPr>
                <w:sz w:val="24"/>
                <w:rtl/>
              </w:rPr>
              <w:instrText xml:space="preserve"> </w:instrText>
            </w:r>
            <w:r>
              <w:rPr>
                <w:rFonts w:cs="Frankruhel"/>
                <w:sz w:val="24"/>
                <w:rtl/>
              </w:rPr>
              <w:fldChar w:fldCharType="separate"/>
            </w:r>
            <w:r>
              <w:rPr>
                <w:noProof/>
                <w:sz w:val="24"/>
                <w:rtl/>
              </w:rPr>
              <w:t>6</w:t>
            </w:r>
            <w:r>
              <w:rPr>
                <w:rFonts w:cs="Frankruhel"/>
                <w:sz w:val="24"/>
                <w:rtl/>
              </w:rPr>
              <w:fldChar w:fldCharType="end"/>
            </w:r>
          </w:p>
        </w:tc>
      </w:tr>
    </w:tbl>
    <w:p w:rsidR="003F7DE6" w:rsidRDefault="003F7DE6">
      <w:pPr>
        <w:pStyle w:val="big-header"/>
        <w:ind w:left="0" w:right="1134"/>
        <w:rPr>
          <w:rFonts w:cs="FrankRuehl"/>
          <w:sz w:val="32"/>
          <w:rtl/>
        </w:rPr>
      </w:pPr>
    </w:p>
    <w:p w:rsidR="003F7DE6" w:rsidRDefault="003F7DE6" w:rsidP="00FA63B0">
      <w:pPr>
        <w:pStyle w:val="big-header"/>
        <w:ind w:left="0" w:right="1134"/>
        <w:rPr>
          <w:rStyle w:val="default"/>
          <w:rFonts w:cs="FrankRuehl" w:hint="cs"/>
          <w:rtl/>
        </w:rPr>
      </w:pPr>
      <w:r>
        <w:rPr>
          <w:rFonts w:cs="FrankRuehl"/>
          <w:sz w:val="32"/>
          <w:rtl/>
        </w:rPr>
        <w:br w:type="page"/>
      </w:r>
      <w:r w:rsidR="00FA63B0">
        <w:rPr>
          <w:rFonts w:cs="FrankRuehl"/>
          <w:sz w:val="32"/>
          <w:rtl/>
        </w:rPr>
        <w:lastRenderedPageBreak/>
        <w:t xml:space="preserve"> </w:t>
      </w:r>
      <w:r>
        <w:rPr>
          <w:rFonts w:cs="FrankRuehl"/>
          <w:sz w:val="32"/>
          <w:rtl/>
        </w:rPr>
        <w:t>תק</w:t>
      </w:r>
      <w:r>
        <w:rPr>
          <w:rFonts w:cs="FrankRuehl" w:hint="cs"/>
          <w:sz w:val="32"/>
          <w:rtl/>
        </w:rPr>
        <w:t>נות ההגבלים העסקיים (סדרי דין בבית הדין ובערעור), תשמ"ט-</w:t>
      </w:r>
      <w:r>
        <w:rPr>
          <w:rFonts w:cs="FrankRuehl"/>
          <w:sz w:val="32"/>
          <w:rtl/>
        </w:rPr>
        <w:t>1988</w:t>
      </w:r>
      <w:r>
        <w:rPr>
          <w:rStyle w:val="default"/>
          <w:rtl/>
        </w:rPr>
        <w:footnoteReference w:customMarkFollows="1" w:id="1"/>
        <w:t>*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בת</w:t>
      </w:r>
      <w:r>
        <w:rPr>
          <w:rStyle w:val="default"/>
          <w:rFonts w:cs="FrankRuehl" w:hint="cs"/>
          <w:rtl/>
        </w:rPr>
        <w:t>וקף סמכותי לפי סעיף 40 לחוק ההגבלים העסקיים, תשמ"ח-</w:t>
      </w:r>
      <w:r>
        <w:rPr>
          <w:rStyle w:val="default"/>
          <w:rFonts w:cs="FrankRuehl"/>
          <w:rtl/>
        </w:rPr>
        <w:t>1988 (</w:t>
      </w:r>
      <w:r>
        <w:rPr>
          <w:rStyle w:val="default"/>
          <w:rFonts w:cs="FrankRuehl" w:hint="cs"/>
          <w:rtl/>
        </w:rPr>
        <w:t xml:space="preserve">להלן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>החוק), ובתוקף שאר הסמכויות הנתונות לי לפי כל דין, אני מתקין תקנות אלה: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1" w:name="med0"/>
      <w:bookmarkEnd w:id="1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א': פרשנות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  <w:bookmarkStart w:id="2" w:name="Seif1"/>
      <w:bookmarkEnd w:id="2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80340"/>
                <wp:effectExtent l="0" t="0" r="0" b="0"/>
                <wp:wrapNone/>
                <wp:docPr id="4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הג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דרות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64.5pt;margin-top:8.05pt;width:75.05pt;height:14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הג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דרות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בת</w:t>
      </w:r>
      <w:r w:rsidR="003F7DE6">
        <w:rPr>
          <w:rStyle w:val="default"/>
          <w:rFonts w:cs="FrankRuehl" w:hint="cs"/>
          <w:rtl/>
        </w:rPr>
        <w:t xml:space="preserve">קנות אלה </w:t>
      </w:r>
      <w:r w:rsidR="003F7DE6">
        <w:rPr>
          <w:rStyle w:val="default"/>
          <w:rFonts w:cs="FrankRuehl"/>
          <w:rtl/>
        </w:rPr>
        <w:t>–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"ב</w:t>
      </w:r>
      <w:r>
        <w:rPr>
          <w:rStyle w:val="default"/>
          <w:rFonts w:cs="FrankRuehl" w:hint="cs"/>
          <w:rtl/>
        </w:rPr>
        <w:t xml:space="preserve">קשה"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>בקשה, פניה או ערר המוגשים לבית הדין או לאב בית הדין לפי הענין;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"ת</w:t>
      </w:r>
      <w:r>
        <w:rPr>
          <w:rStyle w:val="default"/>
          <w:rFonts w:cs="FrankRuehl" w:hint="cs"/>
          <w:rtl/>
        </w:rPr>
        <w:t xml:space="preserve">קנות סדר הדין"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 xml:space="preserve">תקנות סדר הדין </w:t>
      </w:r>
      <w:r>
        <w:rPr>
          <w:rStyle w:val="default"/>
          <w:rFonts w:cs="FrankRuehl"/>
          <w:rtl/>
        </w:rPr>
        <w:t>הא</w:t>
      </w:r>
      <w:r>
        <w:rPr>
          <w:rStyle w:val="default"/>
          <w:rFonts w:cs="FrankRuehl" w:hint="cs"/>
          <w:rtl/>
        </w:rPr>
        <w:t>זרחי, תשמ"ד-</w:t>
      </w:r>
      <w:r>
        <w:rPr>
          <w:rStyle w:val="default"/>
          <w:rFonts w:cs="FrankRuehl"/>
          <w:rtl/>
        </w:rPr>
        <w:t>1984.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3" w:name="med1"/>
      <w:bookmarkEnd w:id="3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ב': הסדר כובל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" w:name="Seif2"/>
      <w:bookmarkEnd w:id="4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54000"/>
                <wp:effectExtent l="0" t="0" r="0" b="0"/>
                <wp:wrapNone/>
                <wp:docPr id="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לאישור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הס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דר כובל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64.5pt;margin-top:8.05pt;width:75.05pt;height:20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לאישור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הס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דר כובל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בק</w:t>
      </w:r>
      <w:r w:rsidR="003F7DE6">
        <w:rPr>
          <w:rStyle w:val="default"/>
          <w:rFonts w:cs="FrankRuehl" w:hint="cs"/>
          <w:rtl/>
        </w:rPr>
        <w:t xml:space="preserve">שה לאישור הסדר כובל לפי סעיף 7(א) לחוק תיערך לפי טופס 1 בתוספת (בפרק זה </w:t>
      </w:r>
      <w:r w:rsidR="00D63D07">
        <w:rPr>
          <w:rStyle w:val="default"/>
          <w:rFonts w:cs="FrankRuehl"/>
          <w:rtl/>
        </w:rPr>
        <w:t>–</w:t>
      </w:r>
      <w:r w:rsidR="003F7DE6">
        <w:rPr>
          <w:rStyle w:val="default"/>
          <w:rFonts w:cs="FrankRuehl"/>
          <w:rtl/>
        </w:rPr>
        <w:t xml:space="preserve"> </w:t>
      </w:r>
      <w:r w:rsidR="003F7DE6">
        <w:rPr>
          <w:rStyle w:val="default"/>
          <w:rFonts w:cs="FrankRuehl" w:hint="cs"/>
          <w:rtl/>
        </w:rPr>
        <w:t xml:space="preserve">בקשה לאישור).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5" w:name="Seif3"/>
      <w:bookmarkEnd w:id="5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62255"/>
                <wp:effectExtent l="0" t="0" r="0" b="0"/>
                <wp:wrapNone/>
                <wp:docPr id="3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מת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נגד לבקשה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לא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ישור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464.5pt;margin-top:8.05pt;width:75.05pt;height:20.6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מת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נגד לבקשה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לא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ישור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מ</w:t>
      </w:r>
      <w:r w:rsidR="003F7DE6">
        <w:rPr>
          <w:rStyle w:val="default"/>
          <w:rFonts w:cs="FrankRuehl" w:hint="cs"/>
          <w:rtl/>
        </w:rPr>
        <w:t>תנגד לפי סעיף 8(ב) יגיש כתב התנגדות מנומק במספר עותקים מספיק לבית הדין ולהמצאה לבעלי הדין.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וגשה התנגדות, ירא</w:t>
      </w:r>
      <w:r>
        <w:rPr>
          <w:rStyle w:val="default"/>
          <w:rFonts w:cs="FrankRuehl"/>
          <w:rtl/>
        </w:rPr>
        <w:t xml:space="preserve">ו </w:t>
      </w:r>
      <w:r>
        <w:rPr>
          <w:rStyle w:val="default"/>
          <w:rFonts w:cs="FrankRuehl" w:hint="cs"/>
          <w:rtl/>
        </w:rPr>
        <w:t xml:space="preserve">את המתנגד, לכל ענין, כמשיב נוסף בבקשה.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6" w:name="Seif4"/>
      <w:bookmarkEnd w:id="6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31445"/>
                <wp:effectExtent l="0" t="0" r="0" b="0"/>
                <wp:wrapNone/>
                <wp:docPr id="3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צי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רוף צד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464.5pt;margin-top:8.05pt;width:75.05pt;height:10.3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צי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רוף צד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4.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בקש לעשות הסדר כובל שלא צויין בבקשה לאישור כמבקש, רשאי להודיע לבית הדין כי הוא מצטרף לדיון; מיום שהצטרף יראוהו, לכל ענין, כמבקש.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7" w:name="Seif5"/>
      <w:bookmarkEnd w:id="7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81940"/>
                <wp:effectExtent l="0" t="0" r="0" b="0"/>
                <wp:wrapNone/>
                <wp:docPr id="3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למתן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תר זמני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464.5pt;margin-top:8.05pt;width:75.05pt;height:22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למתן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תר זמני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5.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 xml:space="preserve">קשה למתן היתר זמני לפי סעיף 13(א) לחוק תוגש לאב בית הדין ותצורף אליה </w:t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לצת הממונה</w:t>
      </w:r>
      <w:r w:rsidR="003F7DE6">
        <w:rPr>
          <w:rStyle w:val="default"/>
          <w:rFonts w:cs="FrankRuehl"/>
          <w:rtl/>
        </w:rPr>
        <w:t xml:space="preserve">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מבקשים והמשיבים בבקשה למתן היתר זמני יהיו אלה</w:t>
      </w:r>
      <w:r>
        <w:rPr>
          <w:rStyle w:val="default"/>
          <w:rFonts w:cs="FrankRuehl"/>
          <w:rtl/>
        </w:rPr>
        <w:t xml:space="preserve"> ש</w:t>
      </w:r>
      <w:r>
        <w:rPr>
          <w:rStyle w:val="default"/>
          <w:rFonts w:cs="FrankRuehl" w:hint="cs"/>
          <w:rtl/>
        </w:rPr>
        <w:t xml:space="preserve">בבקשה לאישור.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8" w:name="Seif6"/>
      <w:bookmarkEnd w:id="8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288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93370"/>
                <wp:effectExtent l="0" t="0" r="0" b="0"/>
                <wp:wrapNone/>
                <wp:docPr id="3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ק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ש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ה לביטול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תר זמני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left:0;text-align:left;margin-left:464.5pt;margin-top:8.05pt;width:75.05pt;height:23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ק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ש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ה לביטול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תר זמני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6.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שיבים בבקשה לפי סעיף 13(ג) לחוק יהיו הצדדים להסדר הכובל, ואם הוגשה הבקשה בידי משיב בבקשה לאישור -</w:t>
      </w:r>
      <w:r w:rsidR="003F7DE6">
        <w:rPr>
          <w:rStyle w:val="default"/>
          <w:rFonts w:cs="FrankRuehl"/>
          <w:rtl/>
        </w:rPr>
        <w:t xml:space="preserve"> </w:t>
      </w:r>
      <w:r w:rsidR="003F7DE6">
        <w:rPr>
          <w:rStyle w:val="default"/>
          <w:rFonts w:cs="FrankRuehl" w:hint="cs"/>
          <w:rtl/>
        </w:rPr>
        <w:t xml:space="preserve">גם הממונה.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9" w:name="Seif7"/>
      <w:bookmarkEnd w:id="9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03200"/>
                <wp:effectExtent l="0" t="0" r="0" b="0"/>
                <wp:wrapNone/>
                <wp:docPr id="3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ער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ר על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טול הפטור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left:0;text-align:left;margin-left:464.5pt;margin-top:8.05pt;width:75.05pt;height:1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ער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ר על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טול הפטור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7.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שיבים בערר לפי סעיף 15(א) לחוק הם הממונה והצדדים ל</w:t>
      </w:r>
      <w:r w:rsidR="003F7DE6">
        <w:rPr>
          <w:rStyle w:val="default"/>
          <w:rFonts w:cs="FrankRuehl"/>
          <w:rtl/>
        </w:rPr>
        <w:t>הס</w:t>
      </w:r>
      <w:r w:rsidR="003F7DE6">
        <w:rPr>
          <w:rStyle w:val="default"/>
          <w:rFonts w:cs="FrankRuehl" w:hint="cs"/>
          <w:rtl/>
        </w:rPr>
        <w:t xml:space="preserve">דר הכובל שלגביו ניתן פטור.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0" w:name="Seif8"/>
      <w:bookmarkEnd w:id="10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304800"/>
                <wp:effectExtent l="0" t="0" r="0" b="0"/>
                <wp:wrapNone/>
                <wp:docPr id="3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לביטול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או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 לשינוי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אי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שור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left:0;text-align:left;margin-left:464.5pt;margin-top:8.05pt;width:75.05pt;height:2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לביטול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או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 לשינוי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אי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שור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8.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שיבים בבקשה לפי סעיף 12(א) לחוק הם מי שהיו המבקשים והמשיבים בבקשה לאישור.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11" w:name="med2"/>
      <w:bookmarkEnd w:id="11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ג': מיזוג חברות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  <w:bookmarkStart w:id="12" w:name="Seif9"/>
      <w:bookmarkEnd w:id="12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5952" behindDoc="0" locked="1" layoutInCell="0" allowOverlap="1">
                <wp:simplePos x="0" y="0"/>
                <wp:positionH relativeFrom="column">
                  <wp:posOffset>5897245</wp:posOffset>
                </wp:positionH>
                <wp:positionV relativeFrom="paragraph">
                  <wp:posOffset>90170</wp:posOffset>
                </wp:positionV>
                <wp:extent cx="953135" cy="406400"/>
                <wp:effectExtent l="0" t="0" r="0" b="0"/>
                <wp:wrapNone/>
                <wp:docPr id="3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מש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יב בערר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על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 התנגדות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מונה למיזוג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חב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left:0;text-align:left;margin-left:464.35pt;margin-top:7.1pt;width:75.05pt;height:3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מש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יב בערר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על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 התנגדות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מונה למיזוג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חב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9.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שיב בערר לפי סעיף 22(א) לחוק הוא הממונה.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  <w:bookmarkStart w:id="13" w:name="Seif10"/>
      <w:bookmarkEnd w:id="13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372110"/>
                <wp:effectExtent l="0" t="0" r="0" b="0"/>
                <wp:wrapNone/>
                <wp:docPr id="3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מש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יבים בערר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על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 הסכמת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מונה למיזוג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חב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left:0;text-align:left;margin-left:464.5pt;margin-top:8.05pt;width:75.05pt;height:29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מש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יבים בערר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על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 הסכמת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מונה למיזוג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חב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10.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שיבים בערר לפי סעיף 22(ב) לחוק הם הממונה והח</w:t>
      </w:r>
      <w:r w:rsidR="003F7DE6">
        <w:rPr>
          <w:rStyle w:val="default"/>
          <w:rFonts w:cs="FrankRuehl"/>
          <w:rtl/>
        </w:rPr>
        <w:t>בר</w:t>
      </w:r>
      <w:r w:rsidR="003F7DE6">
        <w:rPr>
          <w:rStyle w:val="default"/>
          <w:rFonts w:cs="FrankRuehl" w:hint="cs"/>
          <w:rtl/>
        </w:rPr>
        <w:t>ות</w:t>
      </w:r>
      <w:r w:rsidR="003F7DE6">
        <w:rPr>
          <w:rStyle w:val="default"/>
          <w:rFonts w:cs="FrankRuehl"/>
          <w:rtl/>
        </w:rPr>
        <w:t xml:space="preserve"> ה</w:t>
      </w:r>
      <w:r w:rsidR="003F7DE6">
        <w:rPr>
          <w:rStyle w:val="default"/>
          <w:rFonts w:cs="FrankRuehl" w:hint="cs"/>
          <w:rtl/>
        </w:rPr>
        <w:t xml:space="preserve">מבקשות להתמזג.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4" w:name="Seif11"/>
      <w:bookmarkEnd w:id="14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39395"/>
                <wp:effectExtent l="0" t="0" r="0" b="0"/>
                <wp:wrapNone/>
                <wp:docPr id="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להפרדת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חב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left:0;text-align:left;margin-left:464.5pt;margin-top:8.05pt;width:75.05pt;height:18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להפרדת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חב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11.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 xml:space="preserve">קשת הממונה לפי סעיף 25 לחוק תכלול בנוסף לאמור בתקנה 16(ב), את הפרטים הבאים: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(1)</w:t>
      </w:r>
      <w:r>
        <w:rPr>
          <w:rStyle w:val="default"/>
          <w:rFonts w:cs="FrankRuehl"/>
          <w:rtl/>
        </w:rPr>
        <w:tab/>
        <w:t>מ</w:t>
      </w:r>
      <w:r>
        <w:rPr>
          <w:rStyle w:val="default"/>
          <w:rFonts w:cs="FrankRuehl" w:hint="cs"/>
          <w:rtl/>
        </w:rPr>
        <w:t xml:space="preserve">הות המיזוג;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(2)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פגיעה שפוגע המיזוג בתחרות או בציבור;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(3)</w:t>
      </w:r>
      <w:r>
        <w:rPr>
          <w:rStyle w:val="default"/>
          <w:rFonts w:cs="FrankRuehl"/>
          <w:rtl/>
        </w:rPr>
        <w:tab/>
        <w:t>ד</w:t>
      </w:r>
      <w:r>
        <w:rPr>
          <w:rStyle w:val="default"/>
          <w:rFonts w:cs="FrankRuehl" w:hint="cs"/>
          <w:rtl/>
        </w:rPr>
        <w:t xml:space="preserve">רכים להפרדת החברות שמוזגו.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משיבות בבקשה הן החברות שמוזגו.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15" w:name="med3"/>
      <w:bookmarkEnd w:id="15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ד': מונופולי</w:t>
      </w:r>
      <w:r>
        <w:rPr>
          <w:rFonts w:cs="FrankRuehl"/>
          <w:noProof/>
          <w:rtl/>
        </w:rPr>
        <w:t xml:space="preserve">ן </w:t>
      </w:r>
      <w:r>
        <w:rPr>
          <w:rFonts w:cs="FrankRuehl" w:hint="cs"/>
          <w:noProof/>
          <w:rtl/>
        </w:rPr>
        <w:t>וקביעת הממונה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6" w:name="Seif12"/>
      <w:bookmarkEnd w:id="16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304800"/>
                <wp:effectExtent l="0" t="0" r="0" b="0"/>
                <wp:wrapNone/>
                <wp:docPr id="2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מש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יב בערר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על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 דרישת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מונה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left:0;text-align:left;margin-left:464.5pt;margin-top:8.05pt;width:75.05pt;height:2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מש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יב בערר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על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 דרישת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מונה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12.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שיב בערר לפי סעיף 28 לחוק הוא הממונה.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7" w:name="Seif13"/>
      <w:bookmarkEnd w:id="17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50825"/>
                <wp:effectExtent l="0" t="0" r="0" b="0"/>
                <wp:wrapNone/>
                <wp:docPr id="2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להסדרת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פע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ולות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left:0;text-align:left;margin-left:464.5pt;margin-top:8.05pt;width:75.05pt;height:19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להסדרת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פע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ולות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13.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 xml:space="preserve">קשת ממונה או ארגון צרכנים, לפי סעיף 30 לחוק, תכלול בנוסף לאמור בתקנה 16(ב), את הפרטים הבאים: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(1)</w:t>
      </w:r>
      <w:r>
        <w:rPr>
          <w:rStyle w:val="default"/>
          <w:rFonts w:cs="FrankRuehl"/>
          <w:rtl/>
        </w:rPr>
        <w:tab/>
        <w:t>מ</w:t>
      </w:r>
      <w:r>
        <w:rPr>
          <w:rStyle w:val="default"/>
          <w:rFonts w:cs="FrankRuehl" w:hint="cs"/>
          <w:rtl/>
        </w:rPr>
        <w:t xml:space="preserve">הות המונופולין;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(2)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פגיעה שפוגע המונופולין בציבור;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(3)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צעדים שיש לנקוט כדי למנוע</w:t>
      </w:r>
      <w:r>
        <w:rPr>
          <w:rStyle w:val="default"/>
          <w:rFonts w:cs="FrankRuehl"/>
          <w:rtl/>
        </w:rPr>
        <w:t xml:space="preserve"> א</w:t>
      </w:r>
      <w:r>
        <w:rPr>
          <w:rStyle w:val="default"/>
          <w:rFonts w:cs="FrankRuehl" w:hint="cs"/>
          <w:rtl/>
        </w:rPr>
        <w:t>ת הפגיעה.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משיב בבקשה הוא בעל ה</w:t>
      </w:r>
      <w:r>
        <w:rPr>
          <w:rStyle w:val="default"/>
          <w:rFonts w:cs="FrankRuehl"/>
          <w:rtl/>
        </w:rPr>
        <w:t>מ</w:t>
      </w:r>
      <w:r>
        <w:rPr>
          <w:rStyle w:val="default"/>
          <w:rFonts w:cs="FrankRuehl" w:hint="cs"/>
          <w:rtl/>
        </w:rPr>
        <w:t xml:space="preserve">ונופולין.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8" w:name="Seif14"/>
      <w:bookmarkEnd w:id="18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69240"/>
                <wp:effectExtent l="0" t="0" r="0" b="0"/>
                <wp:wrapNone/>
                <wp:docPr id="2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שה להפרדת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נופולין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left:0;text-align:left;margin-left:464.5pt;margin-top:8.05pt;width:75.05pt;height:21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שה להפרדת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נופולין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14.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>קשת ממונה לפי סעיף 31 לחוק, תכלול בנוסף לאמור בתקנה 17(ב), את הפרטים הבאים: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(1)</w:t>
      </w:r>
      <w:r>
        <w:rPr>
          <w:rStyle w:val="default"/>
          <w:rFonts w:cs="FrankRuehl"/>
          <w:rtl/>
        </w:rPr>
        <w:tab/>
        <w:t>מ</w:t>
      </w:r>
      <w:r>
        <w:rPr>
          <w:rStyle w:val="default"/>
          <w:rFonts w:cs="FrankRuehl" w:hint="cs"/>
          <w:rtl/>
        </w:rPr>
        <w:t xml:space="preserve">הות המונופולין;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(2)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פגיעה שפוגע המונופולין בציבור; 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(3)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טעמים שבגללם יש לנקוט בדרך הפרדת המונופולין ולא להסתפק ב</w:t>
      </w:r>
      <w:r>
        <w:rPr>
          <w:rStyle w:val="default"/>
          <w:rFonts w:cs="FrankRuehl"/>
          <w:rtl/>
        </w:rPr>
        <w:t>הס</w:t>
      </w:r>
      <w:r>
        <w:rPr>
          <w:rStyle w:val="default"/>
          <w:rFonts w:cs="FrankRuehl" w:hint="cs"/>
          <w:rtl/>
        </w:rPr>
        <w:t>דרת פעולותיו לפי סעיף 30 לחוק;</w:t>
      </w:r>
    </w:p>
    <w:p w:rsidR="003F7DE6" w:rsidRDefault="003F7DE6">
      <w:pPr>
        <w:pStyle w:val="P22"/>
        <w:spacing w:before="72"/>
        <w:ind w:left="1021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(4)</w:t>
      </w:r>
      <w:r>
        <w:rPr>
          <w:rStyle w:val="default"/>
          <w:rFonts w:cs="FrankRuehl"/>
          <w:rtl/>
        </w:rPr>
        <w:tab/>
        <w:t>ד</w:t>
      </w:r>
      <w:r>
        <w:rPr>
          <w:rStyle w:val="default"/>
          <w:rFonts w:cs="FrankRuehl" w:hint="cs"/>
          <w:rtl/>
        </w:rPr>
        <w:t xml:space="preserve">רכים להפרדת המונופולין.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משיב בבקשה הוא בעל המונופולין.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19" w:name="Seif15"/>
      <w:bookmarkEnd w:id="19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49555"/>
                <wp:effectExtent l="0" t="0" r="0" b="0"/>
                <wp:wrapNone/>
                <wp:docPr id="2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ער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ר על קביעת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מונה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left:0;text-align:left;margin-left:464.5pt;margin-top:8.05pt;width:75.05pt;height:19.6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ער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ר על קביעת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מונה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15.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שיב בערר לפי סעיף 43(א) לחוק הוא הממונה. 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20" w:name="med4"/>
      <w:bookmarkEnd w:id="20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ה': כתב בקשה וכתב תשובה</w:t>
      </w:r>
    </w:p>
    <w:p w:rsidR="003F7DE6" w:rsidRDefault="003F7DE6">
      <w:pPr>
        <w:pStyle w:val="header-2"/>
        <w:ind w:left="0" w:right="1134"/>
        <w:rPr>
          <w:rFonts w:cs="Miriam"/>
          <w:rtl/>
        </w:rPr>
      </w:pPr>
      <w:bookmarkStart w:id="21" w:name="hed20"/>
      <w:bookmarkEnd w:id="21"/>
      <w:r>
        <w:rPr>
          <w:rFonts w:cs="Miriam"/>
          <w:rtl/>
        </w:rPr>
        <w:t>סי</w:t>
      </w:r>
      <w:r>
        <w:rPr>
          <w:rFonts w:cs="Miriam" w:hint="cs"/>
          <w:rtl/>
        </w:rPr>
        <w:t>מן א': כתב בקשה וכתב תשובה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2" w:name="Seif16"/>
      <w:bookmarkEnd w:id="22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56845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הג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שת בקשה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left:0;text-align:left;margin-left:464.5pt;margin-top:8.05pt;width:75.05pt;height:12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הג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שת בקשה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16.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>קשה תוגש לבית</w:t>
      </w:r>
      <w:r w:rsidR="003F7DE6">
        <w:rPr>
          <w:rStyle w:val="default"/>
          <w:rFonts w:cs="FrankRuehl"/>
          <w:rtl/>
        </w:rPr>
        <w:t xml:space="preserve"> ה</w:t>
      </w:r>
      <w:r w:rsidR="003F7DE6">
        <w:rPr>
          <w:rStyle w:val="default"/>
          <w:rFonts w:cs="FrankRuehl" w:hint="cs"/>
          <w:rtl/>
        </w:rPr>
        <w:t>דין חתומה בידי המבקש במספר עותקים מספיק בשביל בית הדין ולשם המצאה לכל אחד מבעלי הדין.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 xml:space="preserve">בקשה יפורטו שם המבקש, מענו ומען למסירת מסמכים, שמות המשיבים, מען המשיבים ונימוקי הבקשה.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(ג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ל</w:t>
      </w:r>
      <w:r>
        <w:rPr>
          <w:rStyle w:val="default"/>
          <w:rFonts w:cs="FrankRuehl" w:hint="cs"/>
          <w:rtl/>
        </w:rPr>
        <w:t xml:space="preserve">בקשה יצורפו העתקי החלטה של הממונה או של בית הדין, לפי הענין.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3" w:name="Seif17"/>
      <w:bookmarkEnd w:id="23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47320"/>
                <wp:effectExtent l="0" t="0" r="0" b="0"/>
                <wp:wrapNone/>
                <wp:docPr id="2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הג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שת תשובה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left:0;text-align:left;margin-left:464.5pt;margin-top:8.05pt;width:75.05pt;height:11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הג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שת תשובה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17.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ת</w:t>
      </w:r>
      <w:r w:rsidR="003F7DE6">
        <w:rPr>
          <w:rStyle w:val="default"/>
          <w:rFonts w:cs="FrankRuehl" w:hint="cs"/>
          <w:rtl/>
        </w:rPr>
        <w:t xml:space="preserve">שובה תוגש לבית הדין חתומה בידי המשיב במספר עותקים מספיק בשביל בית הדין ולשם המצאה לכל אחד מבעלי הדין.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 xml:space="preserve">תשובה יפורטו שם המשיב, מענו ומען למסירת מסמכים, שמות המבקשים ונימוקי התשובה.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(ג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ת</w:t>
      </w:r>
      <w:r>
        <w:rPr>
          <w:rStyle w:val="default"/>
          <w:rFonts w:cs="FrankRuehl" w:hint="cs"/>
          <w:rtl/>
        </w:rPr>
        <w:t>שובה תוגש לבית הדין תוך ש</w:t>
      </w:r>
      <w:r>
        <w:rPr>
          <w:rStyle w:val="default"/>
          <w:rFonts w:cs="FrankRuehl"/>
          <w:rtl/>
        </w:rPr>
        <w:t>ל</w:t>
      </w:r>
      <w:r>
        <w:rPr>
          <w:rStyle w:val="default"/>
          <w:rFonts w:cs="FrankRuehl" w:hint="cs"/>
          <w:rtl/>
        </w:rPr>
        <w:t>ושים ימים מיום שהומצאה הבקשה למש</w:t>
      </w:r>
      <w:r>
        <w:rPr>
          <w:rStyle w:val="default"/>
          <w:rFonts w:cs="FrankRuehl"/>
          <w:rtl/>
        </w:rPr>
        <w:t>יב</w:t>
      </w:r>
      <w:r>
        <w:rPr>
          <w:rStyle w:val="default"/>
          <w:rFonts w:cs="FrankRuehl" w:hint="cs"/>
          <w:rtl/>
        </w:rPr>
        <w:t xml:space="preserve">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4" w:name="Seif18"/>
      <w:bookmarkEnd w:id="24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09550"/>
                <wp:effectExtent l="0" t="0" r="0" b="0"/>
                <wp:wrapNone/>
                <wp:docPr id="2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תצ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היר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left:0;text-align:left;margin-left:464.5pt;margin-top:8.05pt;width:75.0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תצ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היר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18.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לב</w:t>
      </w:r>
      <w:r w:rsidR="003F7DE6">
        <w:rPr>
          <w:rStyle w:val="default"/>
          <w:rFonts w:cs="FrankRuehl" w:hint="cs"/>
          <w:rtl/>
        </w:rPr>
        <w:t xml:space="preserve">קשה או לתשובה יצורף תצהיר לאימות העובדות המשמשות יסוד לבקשה או לתשובה, שהמצהיר יכול להוכיחן מתוך ידיעתו הוא וכן רשאי הוא להצהיר לפי מיטב אמונתו ובלבד שיציין את הנימוקים לכך.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5" w:name="Seif19"/>
      <w:bookmarkEnd w:id="25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94945"/>
                <wp:effectExtent l="0" t="0" r="0" b="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צאה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left:0;text-align:left;margin-left:464.5pt;margin-top:8.05pt;width:75.05pt;height:15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צאה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19.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>צאת כתבי הבקש</w:t>
      </w:r>
      <w:r w:rsidR="003F7DE6">
        <w:rPr>
          <w:rStyle w:val="default"/>
          <w:rFonts w:cs="FrankRuehl"/>
          <w:rtl/>
        </w:rPr>
        <w:t>ה</w:t>
      </w:r>
      <w:r w:rsidR="003F7DE6">
        <w:rPr>
          <w:rStyle w:val="default"/>
          <w:rFonts w:cs="FrankRuehl" w:hint="cs"/>
          <w:rtl/>
        </w:rPr>
        <w:t xml:space="preserve"> וכתבי התשובה תיעשה בידי בית הדין. </w:t>
      </w:r>
    </w:p>
    <w:p w:rsidR="003F7DE6" w:rsidRDefault="003F7DE6">
      <w:pPr>
        <w:pStyle w:val="header-2"/>
        <w:ind w:left="0" w:right="1134"/>
        <w:rPr>
          <w:rFonts w:cs="Miriam"/>
          <w:rtl/>
        </w:rPr>
      </w:pPr>
      <w:bookmarkStart w:id="26" w:name="hed21"/>
      <w:bookmarkEnd w:id="26"/>
      <w:r>
        <w:rPr>
          <w:rFonts w:cs="Miriam"/>
          <w:rtl/>
        </w:rPr>
        <w:t>סי</w:t>
      </w:r>
      <w:r>
        <w:rPr>
          <w:rFonts w:cs="Miriam" w:hint="cs"/>
          <w:rtl/>
        </w:rPr>
        <w:t>מן ב': הדי</w:t>
      </w:r>
      <w:r>
        <w:rPr>
          <w:rFonts w:cs="Miriam"/>
          <w:rtl/>
        </w:rPr>
        <w:t>ון</w:t>
      </w:r>
      <w:r>
        <w:rPr>
          <w:rFonts w:cs="Miriam" w:hint="cs"/>
          <w:rtl/>
        </w:rPr>
        <w:t xml:space="preserve"> בבקשה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7" w:name="Seif20"/>
      <w:bookmarkEnd w:id="27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304800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קב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יעת מועד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הד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יון והזמנת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בע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לי הדין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left:0;text-align:left;margin-left:464.5pt;margin-top:8.05pt;width:75.0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קב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יעת מועד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הד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יון והזמנת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בע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לי הדין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20.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ק</w:t>
      </w:r>
      <w:r w:rsidR="003F7DE6">
        <w:rPr>
          <w:rStyle w:val="default"/>
          <w:rFonts w:cs="FrankRuehl" w:hint="cs"/>
          <w:rtl/>
        </w:rPr>
        <w:t xml:space="preserve">ביעת מועד הדיון והזמנת בעלי הדין לדיון תיעשה בידי בית הדין.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הזמנה תישלח שבעה ימים לפחות לפני מועד הדיון.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8" w:name="Seif21"/>
      <w:bookmarkEnd w:id="28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85750"/>
                <wp:effectExtent l="0" t="0" r="0" b="0"/>
                <wp:wrapNone/>
                <wp:docPr id="20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די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ון שלא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בפ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ני בעלי הדין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left:0;text-align:left;margin-left:464.5pt;margin-top:8.05pt;width:75.0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די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ון שלא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בפ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ני בעלי הדין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21.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לא</w:t>
      </w:r>
      <w:r w:rsidR="003F7DE6">
        <w:rPr>
          <w:rStyle w:val="default"/>
          <w:rFonts w:cs="FrankRuehl" w:hint="cs"/>
          <w:rtl/>
        </w:rPr>
        <w:t xml:space="preserve"> התייצב בעל דין במועד שנקבע לדיון בבקשה, רשאי בית הדין לדחות את הדיון או לדון בבקשה שלא לפניו.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29" w:name="Seif22"/>
      <w:bookmarkEnd w:id="29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03200"/>
                <wp:effectExtent l="0" t="0" r="0" b="0"/>
                <wp:wrapNone/>
                <wp:docPr id="1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סד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ר הדיון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וס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יכומים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left:0;text-align:left;margin-left:464.5pt;margin-top:8.05pt;width:75.05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סד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ר הדיון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וס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יכומים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22.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 xml:space="preserve">ית הדין יקבע את סדר שמיעת בעלי הדין.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 xml:space="preserve">ית הדין רשאי לצוות על בעלי הדין לסכם את טענותיהם בעל פה או בכתב.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0" w:name="Seif23"/>
      <w:bookmarkEnd w:id="30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67640"/>
                <wp:effectExtent l="0" t="0" r="0" b="0"/>
                <wp:wrapNone/>
                <wp:docPr id="1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טע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נות הממונה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left:0;text-align:left;margin-left:464.5pt;margin-top:8.05pt;width:75.0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טע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נות הממונה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23.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מונה יוזמן לכל דיוני בית הדין והוא רשאי להביע את עמדתו בכל שלב של הדיון.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1" w:name="Seif24"/>
      <w:bookmarkEnd w:id="31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99390"/>
                <wp:effectExtent l="0" t="0" r="0" b="0"/>
                <wp:wrapNone/>
                <wp:docPr id="1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חק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ירת מצהיר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left:0;text-align:left;margin-left:464.5pt;margin-top:8.05pt;width:75.05pt;height:1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חק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ירת מצהיר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24.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>על דין רשאי לחקור מצהיר חקירה שכנגד ובלב</w:t>
      </w:r>
      <w:r w:rsidR="003F7DE6">
        <w:rPr>
          <w:rStyle w:val="default"/>
          <w:rFonts w:cs="FrankRuehl"/>
          <w:rtl/>
        </w:rPr>
        <w:t xml:space="preserve">ד </w:t>
      </w:r>
      <w:r w:rsidR="003F7DE6">
        <w:rPr>
          <w:rStyle w:val="default"/>
          <w:rFonts w:cs="FrankRuehl" w:hint="cs"/>
          <w:rtl/>
        </w:rPr>
        <w:t xml:space="preserve">שהודיע על כך בדואר רשום לבית הדין ולבעל הדין שכנגד שבעה ימים לפחות לפני מועד הדיון.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ל</w:t>
      </w:r>
      <w:r>
        <w:rPr>
          <w:rStyle w:val="default"/>
          <w:rFonts w:cs="FrankRuehl" w:hint="cs"/>
          <w:rtl/>
        </w:rPr>
        <w:t xml:space="preserve">א התייצב המצהיר בהתאם להודעה, לא ישמש תצהירו ראיה אלא ברשות מיוחדת של בית הדין.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(ג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>ית הדין רשאי בכל עת לדרוש, מיזמתו הוא, התייצבותו של מצהיר לשם חקירה, והוראות</w:t>
      </w:r>
      <w:r>
        <w:rPr>
          <w:rStyle w:val="default"/>
          <w:rFonts w:cs="FrankRuehl"/>
          <w:rtl/>
        </w:rPr>
        <w:t xml:space="preserve"> ת</w:t>
      </w:r>
      <w:r>
        <w:rPr>
          <w:rStyle w:val="default"/>
          <w:rFonts w:cs="FrankRuehl" w:hint="cs"/>
          <w:rtl/>
        </w:rPr>
        <w:t xml:space="preserve">קנת משנה (ב) יחולו.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2" w:name="Seif25"/>
      <w:bookmarkEnd w:id="32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309245"/>
                <wp:effectExtent l="0" t="0" r="0" b="0"/>
                <wp:wrapNone/>
                <wp:docPr id="1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מחה מטעם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ת הדין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left:0;text-align:left;margin-left:464.5pt;margin-top:8.05pt;width:75.05pt;height:2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מחה מטעם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ת הדין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25.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ב</w:t>
      </w:r>
      <w:r w:rsidR="003F7DE6">
        <w:rPr>
          <w:rStyle w:val="default"/>
          <w:rFonts w:cs="FrankRuehl" w:hint="cs"/>
          <w:rtl/>
        </w:rPr>
        <w:t xml:space="preserve">ית הדין רשאי, בכל עת, לאחר שנתן לבעלי הדין הזדמנות נאותה להשמיע את טענותיהם, לקבוע מומחה או מומחים לענין שבמחלוקת בין בעלי הדין.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נ</w:t>
      </w:r>
      <w:r>
        <w:rPr>
          <w:rStyle w:val="default"/>
          <w:rFonts w:cs="FrankRuehl" w:hint="cs"/>
          <w:rtl/>
        </w:rPr>
        <w:t>קבע מומחה כאמור בתקנת משנה (א) לפי בקשת כל בעלי הדין או בהסכמתם, לא יהיו בעלי הדין רשאי</w:t>
      </w:r>
      <w:r>
        <w:rPr>
          <w:rStyle w:val="default"/>
          <w:rFonts w:cs="FrankRuehl"/>
          <w:rtl/>
        </w:rPr>
        <w:t xml:space="preserve">ם </w:t>
      </w:r>
      <w:r>
        <w:rPr>
          <w:rStyle w:val="default"/>
          <w:rFonts w:cs="FrankRuehl" w:hint="cs"/>
          <w:rtl/>
        </w:rPr>
        <w:t>להביא עדות נוספת של מומחה לענין הנדון, אלא ברשות בית הדין, ומטעמים שייר</w:t>
      </w:r>
      <w:r>
        <w:rPr>
          <w:rStyle w:val="default"/>
          <w:rFonts w:cs="FrankRuehl"/>
          <w:rtl/>
        </w:rPr>
        <w:t>ש</w:t>
      </w:r>
      <w:r>
        <w:rPr>
          <w:rStyle w:val="default"/>
          <w:rFonts w:cs="FrankRuehl" w:hint="cs"/>
          <w:rtl/>
        </w:rPr>
        <w:t>מו.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(ג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 xml:space="preserve">ית הדין רשאי להורות, בכל עת, לבעלי הדין או לאחד מהם, להפקיד סכומי כסף שיקבע לכיסוי שכרו והוצאותיו של מומחה; בגמר הדיון יחליט בית הדין מי ישא בשכר ובהוצאות המומחה.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(ד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ב</w:t>
      </w:r>
      <w:r>
        <w:rPr>
          <w:rStyle w:val="default"/>
          <w:rFonts w:cs="FrankRuehl" w:hint="cs"/>
          <w:rtl/>
        </w:rPr>
        <w:t>תק</w:t>
      </w:r>
      <w:r>
        <w:rPr>
          <w:rStyle w:val="default"/>
          <w:rFonts w:cs="FrankRuehl"/>
          <w:rtl/>
        </w:rPr>
        <w:t>נה</w:t>
      </w:r>
      <w:r>
        <w:rPr>
          <w:rStyle w:val="default"/>
          <w:rFonts w:cs="FrankRuehl" w:hint="cs"/>
          <w:rtl/>
        </w:rPr>
        <w:t xml:space="preserve"> זו, "מומחה"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 xml:space="preserve">מי שעוסק כמומחה בנושא שבמדע, במחקר, באמנות או במקצוע.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  <w:bookmarkStart w:id="33" w:name="Seif26"/>
      <w:bookmarkEnd w:id="33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86690"/>
                <wp:effectExtent l="0" t="0" r="0" b="0"/>
                <wp:wrapNone/>
                <wp:docPr id="1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די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ני ראיות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left:0;text-align:left;margin-left:464.5pt;margin-top:8.05pt;width:75.05pt;height:1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די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ני ראיות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26.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בי</w:t>
      </w:r>
      <w:r w:rsidR="003F7DE6">
        <w:rPr>
          <w:rStyle w:val="default"/>
          <w:rFonts w:cs="FrankRuehl" w:hint="cs"/>
          <w:rtl/>
        </w:rPr>
        <w:t>ת הדין לא יהיה קשור בדיני ראיות, פרט לדינים בדבר חסינות עדים ובדבר ראיות חסויות כאמור בפרק ג' לפקודת הראיות [נוסח חדש], תשל"א-</w:t>
      </w:r>
      <w:r w:rsidR="003F7DE6">
        <w:rPr>
          <w:rStyle w:val="default"/>
          <w:rFonts w:cs="FrankRuehl"/>
          <w:rtl/>
        </w:rPr>
        <w:t>1971.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4" w:name="Seif27"/>
      <w:bookmarkEnd w:id="34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94945"/>
                <wp:effectExtent l="0" t="0" r="0" b="0"/>
                <wp:wrapNone/>
                <wp:docPr id="1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צי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רוף בעלי 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left:0;text-align:left;margin-left:464.5pt;margin-top:8.05pt;width:75.05pt;height:1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צי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רוף בעלי 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27.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בי</w:t>
      </w:r>
      <w:r w:rsidR="003F7DE6">
        <w:rPr>
          <w:rStyle w:val="default"/>
          <w:rFonts w:cs="FrankRuehl" w:hint="cs"/>
          <w:rtl/>
        </w:rPr>
        <w:t>ת הדין רשאי, בכל שלב של הדיון, לצרף כ</w:t>
      </w:r>
      <w:r w:rsidR="003F7DE6">
        <w:rPr>
          <w:rStyle w:val="default"/>
          <w:rFonts w:cs="FrankRuehl"/>
          <w:rtl/>
        </w:rPr>
        <w:t>בע</w:t>
      </w:r>
      <w:r w:rsidR="003F7DE6">
        <w:rPr>
          <w:rStyle w:val="default"/>
          <w:rFonts w:cs="FrankRuehl" w:hint="cs"/>
          <w:rtl/>
        </w:rPr>
        <w:t xml:space="preserve">ל דין מי שימצא לנכון ובתנאים שייראו לו.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5" w:name="Seif28"/>
      <w:bookmarkEnd w:id="35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03200"/>
                <wp:effectExtent l="0" t="0" r="0" b="0"/>
                <wp:wrapNone/>
                <wp:docPr id="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פו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מביות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הד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יון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left:0;text-align:left;margin-left:464.5pt;margin-top:8.05pt;width:75.05pt;height:1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פו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מביות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הד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יון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28.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די</w:t>
      </w:r>
      <w:r w:rsidR="003F7DE6">
        <w:rPr>
          <w:rStyle w:val="default"/>
          <w:rFonts w:cs="FrankRuehl" w:hint="cs"/>
          <w:rtl/>
        </w:rPr>
        <w:t xml:space="preserve">וני בית הדין יתקיימו בפומבי זולת אם החליט בית הדין אחרת מטעמים מיוחדים שיירשמו.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6" w:name="Seif29"/>
      <w:bookmarkEnd w:id="36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46050"/>
                <wp:effectExtent l="0" t="0" r="0" b="0"/>
                <wp:wrapNone/>
                <wp:docPr id="1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רי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שום פרוטוקול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left:0;text-align:left;margin-left:464.5pt;margin-top:8.05pt;width:75.05pt;height:1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רי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שום פרוטוקול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29.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הד</w:t>
      </w:r>
      <w:r w:rsidR="003F7DE6">
        <w:rPr>
          <w:rStyle w:val="default"/>
          <w:rFonts w:cs="FrankRuehl" w:hint="cs"/>
          <w:rtl/>
        </w:rPr>
        <w:t xml:space="preserve">יונים יירשמו בפרוטוקול בדרך שיקבע בית הדין.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7" w:name="Seif30"/>
      <w:bookmarkEnd w:id="37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77165"/>
                <wp:effectExtent l="0" t="0" r="0" b="0"/>
                <wp:wrapNone/>
                <wp:docPr id="1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מת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ן החלטה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left:0;text-align:left;margin-left:464.5pt;margin-top:8.05pt;width:75.05pt;height:1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מת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ן החלטה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30.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ה</w:t>
      </w:r>
      <w:r w:rsidR="003F7DE6">
        <w:rPr>
          <w:rStyle w:val="default"/>
          <w:rFonts w:cs="FrankRuehl" w:hint="cs"/>
          <w:rtl/>
        </w:rPr>
        <w:t>חלטת בית הדין תהיה מנומקת ותיחתם בידי</w:t>
      </w:r>
      <w:r w:rsidR="003F7DE6">
        <w:rPr>
          <w:rStyle w:val="default"/>
          <w:rFonts w:cs="FrankRuehl"/>
          <w:rtl/>
        </w:rPr>
        <w:t xml:space="preserve"> ח</w:t>
      </w:r>
      <w:r w:rsidR="003F7DE6">
        <w:rPr>
          <w:rStyle w:val="default"/>
          <w:rFonts w:cs="FrankRuehl" w:hint="cs"/>
          <w:rtl/>
        </w:rPr>
        <w:t>ברי המותב.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חלטת בית הדין תהיה על פי דעת רוב חברי המותב, אך כל אחד מהם רשאי לרשום דעה חולקת וליתן את נימוקיו לכך; אם אין רוב לדעה אחת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>תכריע דעת אב בית הדין.</w:t>
      </w:r>
    </w:p>
    <w:p w:rsidR="003F7DE6" w:rsidRDefault="003F7DE6">
      <w:pPr>
        <w:pStyle w:val="header-2"/>
        <w:ind w:left="0" w:right="1134"/>
        <w:rPr>
          <w:rFonts w:cs="Miriam"/>
          <w:rtl/>
        </w:rPr>
      </w:pPr>
      <w:bookmarkStart w:id="38" w:name="hed22"/>
      <w:bookmarkEnd w:id="38"/>
      <w:r>
        <w:rPr>
          <w:rFonts w:cs="Miriam"/>
          <w:rtl/>
        </w:rPr>
        <w:t>סי</w:t>
      </w:r>
      <w:r>
        <w:rPr>
          <w:rFonts w:cs="Miriam" w:hint="cs"/>
          <w:rtl/>
        </w:rPr>
        <w:t>מן ג': שונות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39" w:name="Seif31"/>
      <w:bookmarkEnd w:id="39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66370"/>
                <wp:effectExtent l="0" t="0" r="0" b="0"/>
                <wp:wrapNone/>
                <wp:docPr id="1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6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המ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צאת מסמכים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left:0;text-align:left;margin-left:464.5pt;margin-top:8.05pt;width:75.05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המ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צאת מסמכים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31.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על</w:t>
      </w:r>
      <w:r w:rsidR="003F7DE6">
        <w:rPr>
          <w:rStyle w:val="default"/>
          <w:rFonts w:cs="FrankRuehl" w:hint="cs"/>
          <w:rtl/>
        </w:rPr>
        <w:t xml:space="preserve"> המצאת מסמכים והחלטות לפי תקנות אלה יחול פרק ל"ב לת</w:t>
      </w:r>
      <w:r w:rsidR="003F7DE6">
        <w:rPr>
          <w:rStyle w:val="default"/>
          <w:rFonts w:cs="FrankRuehl"/>
          <w:rtl/>
        </w:rPr>
        <w:t>ק</w:t>
      </w:r>
      <w:r w:rsidR="003F7DE6">
        <w:rPr>
          <w:rStyle w:val="default"/>
          <w:rFonts w:cs="FrankRuehl" w:hint="cs"/>
          <w:rtl/>
        </w:rPr>
        <w:t>נות סדר הדין, בש</w:t>
      </w:r>
      <w:r w:rsidR="003F7DE6">
        <w:rPr>
          <w:rStyle w:val="default"/>
          <w:rFonts w:cs="FrankRuehl"/>
          <w:rtl/>
        </w:rPr>
        <w:t>ינ</w:t>
      </w:r>
      <w:r w:rsidR="003F7DE6">
        <w:rPr>
          <w:rStyle w:val="default"/>
          <w:rFonts w:cs="FrankRuehl" w:hint="cs"/>
          <w:rtl/>
        </w:rPr>
        <w:t xml:space="preserve">ויים המחוייבים.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0" w:name="Seif32"/>
      <w:bookmarkEnd w:id="40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75260"/>
                <wp:effectExtent l="0" t="0" r="0" b="0"/>
                <wp:wrapNone/>
                <wp:docPr id="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הו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צאות עדים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left:0;text-align:left;margin-left:464.5pt;margin-top:8.05pt;width:75.05pt;height:1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הו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צאות עדים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32.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ע</w:t>
      </w:r>
      <w:r w:rsidR="003F7DE6">
        <w:rPr>
          <w:rStyle w:val="default"/>
          <w:rFonts w:cs="FrankRuehl" w:hint="cs"/>
          <w:rtl/>
        </w:rPr>
        <w:t xml:space="preserve">ד שהוזמן להעיד או להציג מסמך או מוצג אחר לפני בית הדין, רשאי בית הדין לפסוק לו דמי נסיעה ולינה ושכר בטלה כמו לעד שהוזמן להעיד בפני בית משפט.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עיד אדם בבית הדין כמומחה, ישולם לו, בנוסף לדמי ה</w:t>
      </w:r>
      <w:r>
        <w:rPr>
          <w:rStyle w:val="default"/>
          <w:rFonts w:cs="FrankRuehl"/>
          <w:rtl/>
        </w:rPr>
        <w:t>נ</w:t>
      </w:r>
      <w:r>
        <w:rPr>
          <w:rStyle w:val="default"/>
          <w:rFonts w:cs="FrankRuehl" w:hint="cs"/>
          <w:rtl/>
        </w:rPr>
        <w:t>סיעה והלינה, שכר כפי שייראה לב</w:t>
      </w:r>
      <w:r>
        <w:rPr>
          <w:rStyle w:val="default"/>
          <w:rFonts w:cs="FrankRuehl"/>
          <w:rtl/>
        </w:rPr>
        <w:t>ית</w:t>
      </w:r>
      <w:r>
        <w:rPr>
          <w:rStyle w:val="default"/>
          <w:rFonts w:cs="FrankRuehl" w:hint="cs"/>
          <w:rtl/>
        </w:rPr>
        <w:t xml:space="preserve"> הדין.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(ג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א</w:t>
      </w:r>
      <w:r>
        <w:rPr>
          <w:rStyle w:val="default"/>
          <w:rFonts w:cs="FrankRuehl" w:hint="cs"/>
          <w:rtl/>
        </w:rPr>
        <w:t>וצר המדינה לא יחוייב לשלם לפי תקנת משנה (ב) שכר מומחה העולה על השיעורים הקבועים בתוספת השניה לתקנות סדר הדין.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1" w:name="Seif33"/>
      <w:bookmarkEnd w:id="41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57480"/>
                <wp:effectExtent l="0" t="0" r="0" b="0"/>
                <wp:wrapNone/>
                <wp:docPr id="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תש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לום הוצאות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left:0;text-align:left;margin-left:464.5pt;margin-top:8.05pt;width:75.05pt;height:1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תש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לום הוצאות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33.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בי</w:t>
      </w:r>
      <w:r w:rsidR="003F7DE6">
        <w:rPr>
          <w:rStyle w:val="default"/>
          <w:rFonts w:cs="FrankRuehl" w:hint="cs"/>
          <w:rtl/>
        </w:rPr>
        <w:t>ת הדין רשאי להחליט בדבר הוצאות בעלי הדין, לרבות שכר טרחת עורך דין, ככל שהדבר י</w:t>
      </w:r>
      <w:r w:rsidR="003F7DE6">
        <w:rPr>
          <w:rStyle w:val="default"/>
          <w:rFonts w:cs="FrankRuehl"/>
          <w:rtl/>
        </w:rPr>
        <w:t>י</w:t>
      </w:r>
      <w:r w:rsidR="003F7DE6">
        <w:rPr>
          <w:rStyle w:val="default"/>
          <w:rFonts w:cs="FrankRuehl" w:hint="cs"/>
          <w:rtl/>
        </w:rPr>
        <w:t xml:space="preserve">ראה לו בנסיבות הענין.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2" w:name="Seif34"/>
      <w:bookmarkEnd w:id="42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73050"/>
                <wp:effectExtent l="0" t="0" r="0" b="0"/>
                <wp:wrapNone/>
                <wp:docPr id="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חי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לופי חבר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מו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תב בית הדין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left:0;text-align:left;margin-left:464.5pt;margin-top:8.05pt;width:75.05pt;height: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חי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לופי חבר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מו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תב בית הדין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34.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(א</w:t>
      </w:r>
      <w:r w:rsidR="003F7DE6">
        <w:rPr>
          <w:rStyle w:val="default"/>
          <w:rFonts w:cs="FrankRuehl" w:hint="cs"/>
          <w:rtl/>
        </w:rPr>
        <w:t>)</w:t>
      </w:r>
      <w:r w:rsidR="003F7DE6">
        <w:rPr>
          <w:rStyle w:val="default"/>
          <w:rFonts w:cs="FrankRuehl"/>
          <w:rtl/>
        </w:rPr>
        <w:tab/>
        <w:t>נ</w:t>
      </w:r>
      <w:r w:rsidR="003F7DE6">
        <w:rPr>
          <w:rStyle w:val="default"/>
          <w:rFonts w:cs="FrankRuehl" w:hint="cs"/>
          <w:rtl/>
        </w:rPr>
        <w:t>בצר מחבר מות</w:t>
      </w:r>
      <w:r w:rsidR="003F7DE6">
        <w:rPr>
          <w:rStyle w:val="default"/>
          <w:rFonts w:cs="FrankRuehl"/>
          <w:rtl/>
        </w:rPr>
        <w:t xml:space="preserve">ב </w:t>
      </w:r>
      <w:r w:rsidR="003F7DE6">
        <w:rPr>
          <w:rStyle w:val="default"/>
          <w:rFonts w:cs="FrankRuehl" w:hint="cs"/>
          <w:rtl/>
        </w:rPr>
        <w:t xml:space="preserve">בית הדין להמשיך בדיון, ימנה אב בית הדין חבר אחר תחתיו. 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(ב</w:t>
      </w:r>
      <w:r>
        <w:rPr>
          <w:rStyle w:val="default"/>
          <w:rFonts w:cs="FrankRuehl" w:hint="cs"/>
          <w:rtl/>
        </w:rPr>
        <w:t>)</w:t>
      </w:r>
      <w:r>
        <w:rPr>
          <w:rStyle w:val="default"/>
          <w:rFonts w:cs="FrankRuehl"/>
          <w:rtl/>
        </w:rPr>
        <w:tab/>
        <w:t>מ</w:t>
      </w:r>
      <w:r>
        <w:rPr>
          <w:rStyle w:val="default"/>
          <w:rFonts w:cs="FrankRuehl" w:hint="cs"/>
          <w:rtl/>
        </w:rPr>
        <w:t xml:space="preserve">ונה חבר אחר למותב בית הדין, יימשך הדיון מהשלב שאליו הגיע, אולם רשאי אב בית הדין להורות שראיות שנגבו ייגבו מחדש.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3" w:name="Seif35"/>
      <w:bookmarkEnd w:id="43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83845"/>
                <wp:effectExtent l="0" t="0" r="0" b="0"/>
                <wp:wrapNone/>
                <wp:docPr id="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סד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רי דין באין הוראה בחיקוק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left:0;text-align:left;margin-left:464.5pt;margin-top:8.05pt;width:75.05pt;height:22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סד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רי דין באין הוראה בחיקוק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35.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בכ</w:t>
      </w:r>
      <w:r w:rsidR="003F7DE6">
        <w:rPr>
          <w:rStyle w:val="default"/>
          <w:rFonts w:cs="FrankRuehl" w:hint="cs"/>
          <w:rtl/>
        </w:rPr>
        <w:t>ל ענין של סדרי דין שאין עליו הוראה בחוק או בתקנות אלה, ידון בית הדין בדר</w:t>
      </w:r>
      <w:r w:rsidR="003F7DE6">
        <w:rPr>
          <w:rStyle w:val="default"/>
          <w:rFonts w:cs="FrankRuehl"/>
          <w:rtl/>
        </w:rPr>
        <w:t xml:space="preserve">ך </w:t>
      </w:r>
      <w:r w:rsidR="003F7DE6">
        <w:rPr>
          <w:rStyle w:val="default"/>
          <w:rFonts w:cs="FrankRuehl" w:hint="cs"/>
          <w:rtl/>
        </w:rPr>
        <w:t xml:space="preserve">הנראית לו מועילה ביותר להכרעה צודקת ומהירה. 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4" w:name="Seif36"/>
      <w:bookmarkEnd w:id="44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292735"/>
                <wp:effectExtent l="0" t="0" r="0" b="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שות בפני 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אב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 xml:space="preserve"> בית הדין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left:0;text-align:left;margin-left:464.5pt;margin-top:8.05pt;width:75.05pt;height:23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שות בפני 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אב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 xml:space="preserve"> בית הדין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36.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פר</w:t>
      </w:r>
      <w:r w:rsidR="003F7DE6">
        <w:rPr>
          <w:rStyle w:val="default"/>
          <w:rFonts w:cs="FrankRuehl" w:hint="cs"/>
          <w:rtl/>
        </w:rPr>
        <w:t>ק זה יחול גם על בקשות הנידונות בפני אב בית הדין, כשבכל מקום שנאמר "בית הדין</w:t>
      </w:r>
      <w:r w:rsidR="003F7DE6">
        <w:rPr>
          <w:rStyle w:val="default"/>
          <w:rFonts w:cs="FrankRuehl"/>
          <w:rtl/>
        </w:rPr>
        <w:t xml:space="preserve">" </w:t>
      </w:r>
      <w:r w:rsidR="003F7DE6">
        <w:rPr>
          <w:rStyle w:val="default"/>
          <w:rFonts w:cs="FrankRuehl" w:hint="cs"/>
          <w:rtl/>
        </w:rPr>
        <w:t xml:space="preserve">יבוא "אב בית הדין". 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45" w:name="med5"/>
      <w:bookmarkEnd w:id="45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ו': ערעור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46" w:name="Seif37"/>
      <w:bookmarkEnd w:id="46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56210"/>
                <wp:effectExtent l="0" t="0" r="0" b="0"/>
                <wp:wrapNone/>
                <wp:docPr id="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סד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רי דין בערעור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left:0;text-align:left;margin-left:464.5pt;margin-top:8.05pt;width:75.05pt;height:1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סד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רי דין בערעור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37.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על</w:t>
      </w:r>
      <w:r w:rsidR="003F7DE6">
        <w:rPr>
          <w:rStyle w:val="default"/>
          <w:rFonts w:cs="FrankRuehl" w:hint="cs"/>
          <w:rtl/>
        </w:rPr>
        <w:t xml:space="preserve"> ערעור לבית המשפט העליון לפי סעיף 39 לחוק יחולו בשינויים </w:t>
      </w:r>
      <w:r w:rsidR="003F7DE6">
        <w:rPr>
          <w:rStyle w:val="default"/>
          <w:rFonts w:cs="FrankRuehl"/>
          <w:rtl/>
        </w:rPr>
        <w:t>המ</w:t>
      </w:r>
      <w:r w:rsidR="003F7DE6">
        <w:rPr>
          <w:rStyle w:val="default"/>
          <w:rFonts w:cs="FrankRuehl" w:hint="cs"/>
          <w:rtl/>
        </w:rPr>
        <w:t xml:space="preserve">חוייבים הוראות פרק ל' לתקנות סדר הדין למעט סימנים א', ב'. </w:t>
      </w:r>
    </w:p>
    <w:p w:rsidR="003F7DE6" w:rsidRDefault="003F7DE6">
      <w:pPr>
        <w:pStyle w:val="medium2-header"/>
        <w:keepLines w:val="0"/>
        <w:spacing w:before="72"/>
        <w:ind w:left="0" w:right="1134"/>
        <w:rPr>
          <w:rFonts w:cs="FrankRuehl"/>
          <w:noProof/>
          <w:rtl/>
        </w:rPr>
      </w:pPr>
      <w:bookmarkStart w:id="47" w:name="med6"/>
      <w:bookmarkEnd w:id="47"/>
      <w:r>
        <w:rPr>
          <w:rFonts w:cs="FrankRuehl"/>
          <w:noProof/>
          <w:rtl/>
        </w:rPr>
        <w:t>פר</w:t>
      </w:r>
      <w:r>
        <w:rPr>
          <w:rFonts w:cs="FrankRuehl" w:hint="cs"/>
          <w:noProof/>
          <w:rtl/>
        </w:rPr>
        <w:t>ק ז': שונות</w:t>
      </w:r>
    </w:p>
    <w:p w:rsidR="003F7DE6" w:rsidRDefault="001062F3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  <w:bookmarkStart w:id="48" w:name="Seif38"/>
      <w:bookmarkEnd w:id="48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79705"/>
                <wp:effectExtent l="0" t="0" r="0" b="0"/>
                <wp:wrapNone/>
                <wp:docPr id="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בי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טול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left:0;text-align:left;margin-left:464.5pt;margin-top:8.05pt;width:75.0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בי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טול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big-number"/>
          <w:rFonts w:cs="Miriam"/>
          <w:rtl/>
        </w:rPr>
        <w:t>38.</w:t>
      </w:r>
      <w:r w:rsidR="003F7DE6">
        <w:rPr>
          <w:rStyle w:val="big-number"/>
          <w:rFonts w:cs="Miriam"/>
          <w:rtl/>
        </w:rPr>
        <w:tab/>
      </w:r>
      <w:r w:rsidR="003F7DE6">
        <w:rPr>
          <w:rStyle w:val="default"/>
          <w:rFonts w:cs="FrankRuehl"/>
          <w:rtl/>
        </w:rPr>
        <w:t>בט</w:t>
      </w:r>
      <w:r w:rsidR="003F7DE6">
        <w:rPr>
          <w:rStyle w:val="default"/>
          <w:rFonts w:cs="FrankRuehl" w:hint="cs"/>
          <w:rtl/>
        </w:rPr>
        <w:t xml:space="preserve">לות </w:t>
      </w:r>
      <w:r w:rsidR="003F7DE6">
        <w:rPr>
          <w:rStyle w:val="default"/>
          <w:rFonts w:cs="FrankRuehl"/>
          <w:rtl/>
        </w:rPr>
        <w:t>–</w:t>
      </w:r>
    </w:p>
    <w:p w:rsidR="003F7DE6" w:rsidRDefault="003F7DE6" w:rsidP="00D63D07">
      <w:pPr>
        <w:pStyle w:val="P22"/>
        <w:tabs>
          <w:tab w:val="left" w:pos="624"/>
          <w:tab w:val="left" w:pos="1021"/>
        </w:tabs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(1)</w:t>
      </w:r>
      <w:r>
        <w:rPr>
          <w:rStyle w:val="default"/>
          <w:rFonts w:cs="FrankRuehl"/>
          <w:rtl/>
        </w:rPr>
        <w:tab/>
        <w:t>ת</w:t>
      </w:r>
      <w:r>
        <w:rPr>
          <w:rStyle w:val="default"/>
          <w:rFonts w:cs="FrankRuehl" w:hint="cs"/>
          <w:rtl/>
        </w:rPr>
        <w:t>קנות ההגבלים העסקיים (סדרי הדין של המועצה), תש"ך-</w:t>
      </w:r>
      <w:r>
        <w:rPr>
          <w:rStyle w:val="default"/>
          <w:rFonts w:cs="FrankRuehl"/>
          <w:rtl/>
        </w:rPr>
        <w:t>1960;</w:t>
      </w:r>
    </w:p>
    <w:p w:rsidR="003F7DE6" w:rsidRDefault="003F7DE6" w:rsidP="00D63D07">
      <w:pPr>
        <w:pStyle w:val="P22"/>
        <w:tabs>
          <w:tab w:val="left" w:pos="624"/>
          <w:tab w:val="left" w:pos="1021"/>
        </w:tabs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(2)</w:t>
      </w:r>
      <w:r>
        <w:rPr>
          <w:rStyle w:val="default"/>
          <w:rFonts w:cs="FrankRuehl"/>
          <w:rtl/>
        </w:rPr>
        <w:tab/>
        <w:t>ת</w:t>
      </w:r>
      <w:r>
        <w:rPr>
          <w:rStyle w:val="default"/>
          <w:rFonts w:cs="FrankRuehl" w:hint="cs"/>
          <w:rtl/>
        </w:rPr>
        <w:t>קנות בתי המשפט (ערעורים בעניני הגבלים עסקיים), תש"ך-</w:t>
      </w:r>
      <w:r>
        <w:rPr>
          <w:rStyle w:val="default"/>
          <w:rFonts w:cs="FrankRuehl"/>
          <w:rtl/>
        </w:rPr>
        <w:t>1960.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</w:p>
    <w:p w:rsidR="003F7DE6" w:rsidRPr="00D63D07" w:rsidRDefault="001062F3">
      <w:pPr>
        <w:pStyle w:val="medium2-header"/>
        <w:keepLines w:val="0"/>
        <w:spacing w:before="72"/>
        <w:ind w:left="0" w:right="1134"/>
        <w:rPr>
          <w:rFonts w:cs="FrankRuehl" w:hint="cs"/>
          <w:noProof/>
          <w:rtl/>
        </w:rPr>
      </w:pPr>
      <w:bookmarkStart w:id="49" w:name="med7"/>
      <w:bookmarkEnd w:id="49"/>
      <w:r w:rsidRPr="00D63D0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45415"/>
                <wp:effectExtent l="0" t="0" r="0" b="0"/>
                <wp:wrapNone/>
                <wp:docPr id="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תק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' תשנ"ג-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1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993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left:0;text-align:left;margin-left:464.5pt;margin-top:8.05pt;width:75.05pt;height:1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תק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' תשנ"ג-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1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993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 w:rsidRPr="00D63D07">
        <w:rPr>
          <w:rFonts w:cs="FrankRuehl"/>
          <w:noProof/>
          <w:rtl/>
        </w:rPr>
        <w:t>תו</w:t>
      </w:r>
      <w:r w:rsidR="003F7DE6" w:rsidRPr="00D63D07">
        <w:rPr>
          <w:rFonts w:cs="FrankRuehl" w:hint="cs"/>
          <w:noProof/>
          <w:rtl/>
        </w:rPr>
        <w:t>ספת</w:t>
      </w:r>
    </w:p>
    <w:p w:rsidR="003F7DE6" w:rsidRDefault="003F7DE6">
      <w:pPr>
        <w:pStyle w:val="P00"/>
        <w:spacing w:before="0"/>
        <w:ind w:left="0" w:right="1134"/>
        <w:rPr>
          <w:rFonts w:cs="FrankRuehl" w:hint="cs"/>
          <w:b/>
          <w:bCs/>
          <w:vanish/>
          <w:szCs w:val="20"/>
          <w:shd w:val="clear" w:color="auto" w:fill="FFFF99"/>
          <w:rtl/>
        </w:rPr>
      </w:pPr>
      <w:bookmarkStart w:id="50" w:name="Rov49"/>
      <w:r>
        <w:rPr>
          <w:rFonts w:cs="FrankRuehl" w:hint="cs"/>
          <w:vanish/>
          <w:color w:val="FF0000"/>
          <w:szCs w:val="20"/>
          <w:shd w:val="clear" w:color="auto" w:fill="FFFF99"/>
          <w:rtl/>
        </w:rPr>
        <w:t>מיום 15.6.1993</w:t>
      </w:r>
    </w:p>
    <w:p w:rsidR="003F7DE6" w:rsidRDefault="003F7DE6">
      <w:pPr>
        <w:pStyle w:val="P00"/>
        <w:spacing w:before="0"/>
        <w:ind w:left="0" w:right="1134"/>
        <w:rPr>
          <w:rFonts w:cs="FrankRuehl" w:hint="cs"/>
          <w:b/>
          <w:bCs/>
          <w:vanish/>
          <w:szCs w:val="20"/>
          <w:shd w:val="clear" w:color="auto" w:fill="FFFF99"/>
          <w:rtl/>
        </w:rPr>
      </w:pPr>
      <w:r>
        <w:rPr>
          <w:rFonts w:cs="FrankRuehl" w:hint="cs"/>
          <w:b/>
          <w:bCs/>
          <w:vanish/>
          <w:szCs w:val="20"/>
          <w:shd w:val="clear" w:color="auto" w:fill="FFFF99"/>
          <w:rtl/>
        </w:rPr>
        <w:t>תק' תשנ"ג-1993</w:t>
      </w:r>
    </w:p>
    <w:p w:rsidR="003F7DE6" w:rsidRDefault="003F7DE6">
      <w:pPr>
        <w:pStyle w:val="P00"/>
        <w:tabs>
          <w:tab w:val="clear" w:pos="6259"/>
        </w:tabs>
        <w:spacing w:before="0"/>
        <w:ind w:left="0" w:right="1134"/>
        <w:rPr>
          <w:rFonts w:cs="FrankRuehl" w:hint="cs"/>
          <w:vanish/>
          <w:szCs w:val="20"/>
          <w:shd w:val="clear" w:color="auto" w:fill="FFFF99"/>
          <w:rtl/>
        </w:rPr>
      </w:pPr>
      <w:hyperlink r:id="rId6" w:history="1">
        <w:r>
          <w:rPr>
            <w:rStyle w:val="Hyperlink"/>
            <w:rFonts w:cs="FrankRuehl" w:hint="cs"/>
            <w:vanish/>
            <w:szCs w:val="20"/>
            <w:shd w:val="clear" w:color="auto" w:fill="FFFF99"/>
            <w:rtl/>
          </w:rPr>
          <w:t>ק"ת תשנ"ג מס' 5527</w:t>
        </w:r>
      </w:hyperlink>
      <w:r>
        <w:rPr>
          <w:rFonts w:cs="FrankRuehl" w:hint="cs"/>
          <w:vanish/>
          <w:szCs w:val="20"/>
          <w:shd w:val="clear" w:color="auto" w:fill="FFFF99"/>
          <w:rtl/>
        </w:rPr>
        <w:t xml:space="preserve"> מיום 15.6.1993  עמ' 886</w:t>
      </w:r>
    </w:p>
    <w:p w:rsidR="003F7DE6" w:rsidRDefault="003F7DE6">
      <w:pPr>
        <w:pStyle w:val="P00"/>
        <w:tabs>
          <w:tab w:val="clear" w:pos="6259"/>
        </w:tabs>
        <w:spacing w:before="0"/>
        <w:ind w:left="0" w:right="1134"/>
        <w:rPr>
          <w:rFonts w:cs="FrankRuehl" w:hint="cs"/>
          <w:sz w:val="2"/>
          <w:szCs w:val="2"/>
          <w:rtl/>
        </w:rPr>
      </w:pPr>
      <w:r>
        <w:rPr>
          <w:rFonts w:cs="FrankRuehl" w:hint="cs"/>
          <w:vanish/>
          <w:sz w:val="22"/>
          <w:szCs w:val="22"/>
          <w:shd w:val="clear" w:color="auto" w:fill="FFFF99"/>
          <w:rtl/>
        </w:rPr>
        <w:t xml:space="preserve">תוספת </w:t>
      </w:r>
      <w:r>
        <w:rPr>
          <w:rFonts w:cs="FrankRuehl" w:hint="cs"/>
          <w:strike/>
          <w:vanish/>
          <w:sz w:val="22"/>
          <w:szCs w:val="22"/>
          <w:shd w:val="clear" w:color="auto" w:fill="FFFF99"/>
          <w:rtl/>
        </w:rPr>
        <w:t>ראשונה</w:t>
      </w:r>
      <w:bookmarkEnd w:id="50"/>
    </w:p>
    <w:p w:rsidR="003F7DE6" w:rsidRPr="00D63D07" w:rsidRDefault="003F7DE6" w:rsidP="00D63D07">
      <w:pPr>
        <w:pStyle w:val="P00"/>
        <w:spacing w:before="72"/>
        <w:ind w:left="0" w:right="1134"/>
        <w:jc w:val="center"/>
        <w:rPr>
          <w:rStyle w:val="default"/>
          <w:rFonts w:cs="FrankRuehl"/>
          <w:sz w:val="24"/>
          <w:szCs w:val="24"/>
          <w:rtl/>
        </w:rPr>
      </w:pPr>
      <w:r w:rsidRPr="00D63D07">
        <w:rPr>
          <w:rStyle w:val="default"/>
          <w:rFonts w:cs="FrankRuehl"/>
          <w:sz w:val="24"/>
          <w:szCs w:val="24"/>
          <w:rtl/>
        </w:rPr>
        <w:t>(ת</w:t>
      </w:r>
      <w:r w:rsidRPr="00D63D07">
        <w:rPr>
          <w:rStyle w:val="default"/>
          <w:rFonts w:cs="FrankRuehl" w:hint="cs"/>
          <w:sz w:val="24"/>
          <w:szCs w:val="24"/>
          <w:rtl/>
        </w:rPr>
        <w:t>קנה 2)</w:t>
      </w:r>
    </w:p>
    <w:p w:rsidR="003F7DE6" w:rsidRDefault="001062F3">
      <w:pPr>
        <w:pStyle w:val="medium-header"/>
        <w:keepNext w:val="0"/>
        <w:keepLines w:val="0"/>
        <w:ind w:left="0" w:right="1134"/>
        <w:rPr>
          <w:rStyle w:val="default"/>
          <w:rFonts w:cs="FrankRuehl"/>
          <w:sz w:val="24"/>
          <w:szCs w:val="24"/>
          <w:rtl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>
                <wp:simplePos x="0" y="0"/>
                <wp:positionH relativeFrom="column">
                  <wp:posOffset>5899150</wp:posOffset>
                </wp:positionH>
                <wp:positionV relativeFrom="paragraph">
                  <wp:posOffset>102235</wp:posOffset>
                </wp:positionV>
                <wp:extent cx="953135" cy="140335"/>
                <wp:effectExtent l="0" t="0" r="0" b="0"/>
                <wp:wrapNone/>
                <wp:docPr id="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FF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F7DE6" w:rsidRDefault="003F7DE6">
                            <w:pPr>
                              <w:spacing w:line="160" w:lineRule="exact"/>
                              <w:jc w:val="left"/>
                              <w:rPr>
                                <w:rFonts w:cs="Miriam"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תק</w:t>
                            </w:r>
                            <w:r>
                              <w:rPr>
                                <w:rFonts w:cs="Miriam" w:hint="cs"/>
                                <w:sz w:val="18"/>
                                <w:szCs w:val="18"/>
                                <w:rtl/>
                              </w:rPr>
                              <w:t>' תשנ"ג-</w:t>
                            </w:r>
                            <w:r>
                              <w:rPr>
                                <w:rFonts w:cs="Miriam"/>
                                <w:sz w:val="18"/>
                                <w:szCs w:val="18"/>
                                <w:rtl/>
                              </w:rPr>
                              <w:t>1993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65" style="position:absolute;left:0;text-align:left;margin-left:464.5pt;margin-top:8.05pt;width:75.05pt;height:1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" o:allowincell="f" filled="f" stroked="f" strokecolor="lime" strokeweight=".25pt">
                <v:textbox inset="0,0,0,0">
                  <w:txbxContent>
                    <w:p w:rsidR="003F7DE6" w:rsidRDefault="003F7DE6">
                      <w:pPr>
                        <w:spacing w:line="160" w:lineRule="exact"/>
                        <w:jc w:val="left"/>
                        <w:rPr>
                          <w:rFonts w:cs="Miriam"/>
                          <w:noProof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תק</w:t>
                      </w:r>
                      <w:r>
                        <w:rPr>
                          <w:rFonts w:cs="Miriam" w:hint="cs"/>
                          <w:sz w:val="18"/>
                          <w:szCs w:val="18"/>
                          <w:rtl/>
                        </w:rPr>
                        <w:t>' תשנ"ג-</w:t>
                      </w:r>
                      <w:r>
                        <w:rPr>
                          <w:rFonts w:cs="Miriam"/>
                          <w:sz w:val="18"/>
                          <w:szCs w:val="18"/>
                          <w:rtl/>
                        </w:rPr>
                        <w:t>1993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F7DE6">
        <w:rPr>
          <w:rStyle w:val="default"/>
          <w:rFonts w:cs="FrankRuehl"/>
          <w:sz w:val="24"/>
          <w:szCs w:val="24"/>
          <w:rtl/>
        </w:rPr>
        <w:t>טו</w:t>
      </w:r>
      <w:r w:rsidR="003F7DE6">
        <w:rPr>
          <w:rStyle w:val="default"/>
          <w:rFonts w:cs="FrankRuehl" w:hint="cs"/>
          <w:sz w:val="24"/>
          <w:szCs w:val="24"/>
          <w:rtl/>
        </w:rPr>
        <w:t>פס 1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>(ת</w:t>
      </w:r>
      <w:r>
        <w:rPr>
          <w:rFonts w:cs="FrankRuehl" w:hint="cs"/>
          <w:sz w:val="26"/>
          <w:rtl/>
        </w:rPr>
        <w:t>קנה 2)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בב</w:t>
      </w:r>
      <w:r>
        <w:rPr>
          <w:rStyle w:val="default"/>
          <w:rFonts w:cs="FrankRuehl" w:hint="cs"/>
          <w:rtl/>
        </w:rPr>
        <w:t>ית הדין ל</w:t>
      </w:r>
      <w:r>
        <w:rPr>
          <w:rStyle w:val="default"/>
          <w:rFonts w:cs="FrankRuehl"/>
          <w:rtl/>
        </w:rPr>
        <w:t>הג</w:t>
      </w:r>
      <w:r>
        <w:rPr>
          <w:rStyle w:val="default"/>
          <w:rFonts w:cs="FrankRuehl" w:hint="cs"/>
          <w:rtl/>
        </w:rPr>
        <w:t>בלים עסקיים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ב</w:t>
      </w:r>
      <w:r>
        <w:rPr>
          <w:rStyle w:val="default"/>
          <w:rFonts w:cs="FrankRuehl"/>
          <w:rtl/>
        </w:rPr>
        <w:t>ב</w:t>
      </w:r>
      <w:r>
        <w:rPr>
          <w:rStyle w:val="default"/>
          <w:rFonts w:cs="FrankRuehl" w:hint="cs"/>
          <w:rtl/>
        </w:rPr>
        <w:t>ית המשפט המחוזי בירושלים,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ר</w:t>
      </w:r>
      <w:r>
        <w:rPr>
          <w:rStyle w:val="default"/>
          <w:rFonts w:cs="FrankRuehl"/>
          <w:rtl/>
        </w:rPr>
        <w:t>ח</w:t>
      </w:r>
      <w:r>
        <w:rPr>
          <w:rStyle w:val="default"/>
          <w:rFonts w:cs="FrankRuehl" w:hint="cs"/>
          <w:rtl/>
        </w:rPr>
        <w:t>וב צאלח א-דין 40, ירושלים</w:t>
      </w:r>
    </w:p>
    <w:p w:rsidR="003F7DE6" w:rsidRDefault="003F7DE6">
      <w:pPr>
        <w:pStyle w:val="sig-1"/>
        <w:widowControl/>
        <w:ind w:left="0" w:right="1134"/>
        <w:rPr>
          <w:rFonts w:cs="FrankRuehl" w:hint="cs"/>
          <w:sz w:val="22"/>
          <w:rtl/>
        </w:rPr>
      </w:pPr>
      <w:r>
        <w:rPr>
          <w:rFonts w:cs="FrankRuehl" w:hint="cs"/>
          <w:sz w:val="22"/>
          <w:rtl/>
        </w:rPr>
        <w:t xml:space="preserve"> </w:t>
      </w:r>
    </w:p>
    <w:p w:rsidR="003F7DE6" w:rsidRDefault="003F7DE6">
      <w:pPr>
        <w:pStyle w:val="sig-1"/>
        <w:widowControl/>
        <w:ind w:left="0" w:right="1134"/>
        <w:rPr>
          <w:rFonts w:cs="FrankRuehl"/>
          <w:sz w:val="22"/>
          <w:rtl/>
        </w:rPr>
      </w:pPr>
      <w:r>
        <w:rPr>
          <w:rFonts w:cs="FrankRuehl" w:hint="cs"/>
          <w:sz w:val="22"/>
          <w:rtl/>
        </w:rPr>
        <w:tab/>
      </w:r>
      <w:r>
        <w:rPr>
          <w:rFonts w:cs="FrankRuehl" w:hint="cs"/>
          <w:sz w:val="22"/>
          <w:rtl/>
        </w:rPr>
        <w:tab/>
      </w:r>
      <w:r>
        <w:rPr>
          <w:rFonts w:cs="FrankRuehl" w:hint="cs"/>
          <w:sz w:val="22"/>
          <w:rtl/>
        </w:rPr>
        <w:tab/>
      </w:r>
      <w:r>
        <w:rPr>
          <w:rFonts w:cs="FrankRuehl"/>
          <w:sz w:val="22"/>
          <w:rtl/>
        </w:rPr>
        <w:t>ת</w:t>
      </w:r>
      <w:r>
        <w:rPr>
          <w:rFonts w:cs="FrankRuehl" w:hint="cs"/>
          <w:sz w:val="22"/>
          <w:rtl/>
        </w:rPr>
        <w:t>יק הע/</w:t>
      </w:r>
    </w:p>
    <w:p w:rsidR="003F7DE6" w:rsidRPr="00D63D07" w:rsidRDefault="003F7DE6" w:rsidP="00D63D07">
      <w:pPr>
        <w:pStyle w:val="P00"/>
        <w:spacing w:before="72"/>
        <w:ind w:left="0" w:right="1134"/>
        <w:jc w:val="center"/>
        <w:rPr>
          <w:rStyle w:val="default"/>
          <w:rFonts w:cs="FrankRuehl"/>
          <w:sz w:val="24"/>
          <w:szCs w:val="24"/>
          <w:rtl/>
        </w:rPr>
      </w:pPr>
      <w:r w:rsidRPr="00D63D07">
        <w:rPr>
          <w:rStyle w:val="default"/>
          <w:rFonts w:cs="FrankRuehl"/>
          <w:sz w:val="24"/>
          <w:szCs w:val="24"/>
          <w:rtl/>
        </w:rPr>
        <w:t>בק</w:t>
      </w:r>
      <w:r w:rsidRPr="00D63D07">
        <w:rPr>
          <w:rStyle w:val="default"/>
          <w:rFonts w:cs="FrankRuehl" w:hint="cs"/>
          <w:sz w:val="24"/>
          <w:szCs w:val="24"/>
          <w:rtl/>
        </w:rPr>
        <w:t>שה לאישור הסדר כובל</w:t>
      </w:r>
    </w:p>
    <w:p w:rsidR="003F7DE6" w:rsidRDefault="003F7DE6" w:rsidP="00D63D07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Fonts w:cs="FrankRuehl"/>
          <w:sz w:val="26"/>
          <w:rtl/>
        </w:rPr>
        <w:tab/>
      </w:r>
      <w:r>
        <w:rPr>
          <w:rStyle w:val="default"/>
          <w:rFonts w:cs="FrankRuehl"/>
          <w:rtl/>
        </w:rPr>
        <w:t>בה</w:t>
      </w:r>
      <w:r>
        <w:rPr>
          <w:rStyle w:val="default"/>
          <w:rFonts w:cs="FrankRuehl" w:hint="cs"/>
          <w:rtl/>
        </w:rPr>
        <w:t>תאם לסעיף 7 לחוק ההגבלים העסקיים, תשמ"ח</w:t>
      </w:r>
      <w:r w:rsidR="00D63D07">
        <w:rPr>
          <w:rStyle w:val="default"/>
          <w:rFonts w:cs="FrankRuehl" w:hint="cs"/>
          <w:rtl/>
        </w:rPr>
        <w:t>-</w:t>
      </w:r>
      <w:r>
        <w:rPr>
          <w:rStyle w:val="default"/>
          <w:rFonts w:cs="FrankRuehl"/>
          <w:rtl/>
        </w:rPr>
        <w:t xml:space="preserve">1988, </w:t>
      </w:r>
      <w:r>
        <w:rPr>
          <w:rStyle w:val="default"/>
          <w:rFonts w:cs="FrankRuehl" w:hint="cs"/>
          <w:rtl/>
        </w:rPr>
        <w:t>מוגשת בקשה לאישור הסדר כובל שפרטיו הם אלה: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1.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צד(דים) להסדר הכובל המבקש(ים) החלטה: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ש</w:t>
      </w:r>
      <w:r>
        <w:rPr>
          <w:rFonts w:cs="FrankRuehl" w:hint="cs"/>
          <w:sz w:val="26"/>
          <w:rtl/>
        </w:rPr>
        <w:t>ם שם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מ</w:t>
      </w:r>
      <w:r>
        <w:rPr>
          <w:rFonts w:cs="FrankRuehl" w:hint="cs"/>
          <w:sz w:val="26"/>
          <w:rtl/>
        </w:rPr>
        <w:t>ען מען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מ</w:t>
      </w:r>
      <w:r>
        <w:rPr>
          <w:rFonts w:cs="FrankRuehl" w:hint="cs"/>
          <w:sz w:val="26"/>
          <w:rtl/>
        </w:rPr>
        <w:t>ען</w:t>
      </w:r>
      <w:r>
        <w:rPr>
          <w:rFonts w:cs="FrankRuehl"/>
          <w:sz w:val="26"/>
          <w:rtl/>
        </w:rPr>
        <w:t xml:space="preserve"> ל</w:t>
      </w:r>
      <w:r>
        <w:rPr>
          <w:rFonts w:cs="FrankRuehl" w:hint="cs"/>
          <w:sz w:val="26"/>
          <w:rtl/>
        </w:rPr>
        <w:t>מסירת מסמכים מען למסירת מכתבים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2.</w:t>
      </w:r>
      <w:r>
        <w:rPr>
          <w:rStyle w:val="default"/>
          <w:rFonts w:cs="FrankRuehl"/>
          <w:rtl/>
        </w:rPr>
        <w:tab/>
        <w:t>ש</w:t>
      </w:r>
      <w:r>
        <w:rPr>
          <w:rStyle w:val="default"/>
          <w:rFonts w:cs="FrankRuehl" w:hint="cs"/>
          <w:rtl/>
        </w:rPr>
        <w:t>מות הצדדים להסדר ומעניהם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3.</w:t>
      </w:r>
      <w:r>
        <w:rPr>
          <w:rStyle w:val="default"/>
          <w:rFonts w:cs="FrankRuehl"/>
          <w:rtl/>
        </w:rPr>
        <w:tab/>
        <w:t>צ</w:t>
      </w:r>
      <w:r>
        <w:rPr>
          <w:rStyle w:val="default"/>
          <w:rFonts w:cs="FrankRuehl" w:hint="cs"/>
          <w:rtl/>
        </w:rPr>
        <w:t>ורת ההסדר בכתב או בעל פה</w:t>
      </w:r>
    </w:p>
    <w:p w:rsidR="003F7DE6" w:rsidRDefault="003F7DE6" w:rsidP="00D63D07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4.</w:t>
      </w:r>
      <w:r>
        <w:rPr>
          <w:rStyle w:val="default"/>
          <w:rFonts w:cs="FrankRuehl"/>
          <w:rtl/>
        </w:rPr>
        <w:tab/>
        <w:t>נ</w:t>
      </w:r>
      <w:r>
        <w:rPr>
          <w:rStyle w:val="default"/>
          <w:rFonts w:cs="FrankRuehl" w:hint="cs"/>
          <w:rtl/>
        </w:rPr>
        <w:t xml:space="preserve">עשה ההסדר בכתב </w:t>
      </w:r>
      <w:r w:rsidR="00D63D07">
        <w:rPr>
          <w:rStyle w:val="default"/>
          <w:rFonts w:cs="FrankRuehl"/>
          <w:rtl/>
        </w:rPr>
        <w:t>–</w:t>
      </w:r>
      <w:r>
        <w:rPr>
          <w:rStyle w:val="default"/>
          <w:rFonts w:cs="FrankRuehl"/>
          <w:rtl/>
        </w:rPr>
        <w:t xml:space="preserve"> </w:t>
      </w:r>
      <w:r>
        <w:rPr>
          <w:rStyle w:val="default"/>
          <w:rFonts w:cs="FrankRuehl" w:hint="cs"/>
          <w:rtl/>
        </w:rPr>
        <w:t>תיאור המסמכים הקובעים אותו ואלה הנוגעים לו: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(1)</w:t>
      </w:r>
      <w:r>
        <w:rPr>
          <w:rFonts w:cs="FrankRuehl"/>
          <w:sz w:val="26"/>
          <w:rtl/>
        </w:rPr>
        <w:t> 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(2)</w:t>
      </w:r>
      <w:r>
        <w:rPr>
          <w:rFonts w:cs="FrankRuehl"/>
          <w:sz w:val="26"/>
          <w:rtl/>
        </w:rPr>
        <w:t> 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(3)</w:t>
      </w:r>
      <w:r>
        <w:rPr>
          <w:rFonts w:cs="FrankRuehl"/>
          <w:sz w:val="26"/>
          <w:rtl/>
        </w:rPr>
        <w:t> 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  <w:r>
        <w:rPr>
          <w:rFonts w:cs="FrankRuehl"/>
          <w:sz w:val="26"/>
          <w:rtl/>
        </w:rPr>
        <w:tab/>
        <w:t>(4)</w:t>
      </w:r>
      <w:r>
        <w:rPr>
          <w:rFonts w:cs="FrankRuehl"/>
          <w:sz w:val="26"/>
          <w:rtl/>
        </w:rPr>
        <w:t> 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5.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נכס נשוא ההסדר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6.</w:t>
      </w:r>
      <w:r>
        <w:rPr>
          <w:rStyle w:val="default"/>
          <w:rFonts w:cs="FrankRuehl"/>
          <w:rtl/>
        </w:rPr>
        <w:tab/>
        <w:t>מ</w:t>
      </w:r>
      <w:r>
        <w:rPr>
          <w:rStyle w:val="default"/>
          <w:rFonts w:cs="FrankRuehl" w:hint="cs"/>
          <w:rtl/>
        </w:rPr>
        <w:t>הות הכבילה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7.</w:t>
      </w:r>
      <w:r>
        <w:rPr>
          <w:rStyle w:val="default"/>
          <w:rFonts w:cs="FrankRuehl"/>
          <w:rtl/>
        </w:rPr>
        <w:tab/>
        <w:t>ת</w:t>
      </w:r>
      <w:r>
        <w:rPr>
          <w:rStyle w:val="default"/>
          <w:rFonts w:cs="FrankRuehl" w:hint="cs"/>
          <w:rtl/>
        </w:rPr>
        <w:t>קופת ההסדר ה</w:t>
      </w:r>
      <w:r>
        <w:rPr>
          <w:rStyle w:val="default"/>
          <w:rFonts w:cs="FrankRuehl"/>
          <w:rtl/>
        </w:rPr>
        <w:t>כו</w:t>
      </w:r>
      <w:r>
        <w:rPr>
          <w:rStyle w:val="default"/>
          <w:rFonts w:cs="FrankRuehl" w:hint="cs"/>
          <w:rtl/>
        </w:rPr>
        <w:t>בל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8.</w:t>
      </w:r>
      <w:r>
        <w:rPr>
          <w:rStyle w:val="default"/>
          <w:rFonts w:cs="FrankRuehl"/>
          <w:rtl/>
        </w:rPr>
        <w:tab/>
        <w:t>ע</w:t>
      </w:r>
      <w:r>
        <w:rPr>
          <w:rStyle w:val="default"/>
          <w:rFonts w:cs="FrankRuehl" w:hint="cs"/>
          <w:rtl/>
        </w:rPr>
        <w:t>יקרי הטעמים המצדיקים אישור ההסדר בידי בית הדין.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*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עתקי המסמכים המתוארים בסעיף 4 מצורפים בזה.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*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>נני מצהיר שכל הפרטים האמורים הם מלאים ונכונים, שהמסמכים המצורפים הם הנכונים ושמלבדם אין כל מסמך אחר הקובע את ההסדר או הנוגע לו.</w:t>
      </w:r>
    </w:p>
    <w:p w:rsidR="003F7DE6" w:rsidRDefault="003F7DE6">
      <w:pPr>
        <w:pStyle w:val="P11"/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/>
          <w:rtl/>
        </w:rPr>
        <w:t>פר</w:t>
      </w:r>
      <w:r>
        <w:rPr>
          <w:rStyle w:val="default"/>
          <w:rFonts w:cs="FrankRuehl" w:hint="cs"/>
          <w:rtl/>
        </w:rPr>
        <w:t>טי ההסדר הכובל האמו</w:t>
      </w:r>
      <w:r>
        <w:rPr>
          <w:rStyle w:val="default"/>
          <w:rFonts w:cs="FrankRuehl"/>
          <w:rtl/>
        </w:rPr>
        <w:t xml:space="preserve">ר </w:t>
      </w:r>
      <w:r>
        <w:rPr>
          <w:rStyle w:val="default"/>
          <w:rFonts w:cs="FrankRuehl" w:hint="cs"/>
          <w:rtl/>
        </w:rPr>
        <w:t>נמסרו לרישום במרשם ההסדרים הכובלים ביום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  <w:r>
        <w:rPr>
          <w:rFonts w:cs="FrankRuehl"/>
          <w:sz w:val="26"/>
          <w:rtl/>
        </w:rPr>
        <w:t> </w:t>
      </w:r>
    </w:p>
    <w:p w:rsidR="003F7DE6" w:rsidRDefault="003F7DE6">
      <w:pPr>
        <w:pStyle w:val="P11"/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*</w:t>
      </w:r>
      <w:r>
        <w:rPr>
          <w:rStyle w:val="default"/>
          <w:rFonts w:cs="FrankRuehl"/>
          <w:rtl/>
        </w:rPr>
        <w:tab/>
        <w:t>ה</w:t>
      </w:r>
      <w:r>
        <w:rPr>
          <w:rStyle w:val="default"/>
          <w:rFonts w:cs="FrankRuehl" w:hint="cs"/>
          <w:rtl/>
        </w:rPr>
        <w:t xml:space="preserve">ריני מבקש שבית </w:t>
      </w:r>
      <w:r>
        <w:rPr>
          <w:rStyle w:val="default"/>
          <w:rFonts w:cs="FrankRuehl"/>
          <w:rtl/>
        </w:rPr>
        <w:t>ה</w:t>
      </w:r>
      <w:r>
        <w:rPr>
          <w:rStyle w:val="default"/>
          <w:rFonts w:cs="FrankRuehl" w:hint="cs"/>
          <w:rtl/>
        </w:rPr>
        <w:t>דין יורה בתוקף סמכותו לפי סעיף 42 לחוק, שההסדר האמור/חלק מההסדר האמור הדן ב</w:t>
      </w:r>
    </w:p>
    <w:p w:rsidR="003F7DE6" w:rsidRDefault="003F7DE6">
      <w:pPr>
        <w:pStyle w:val="P11"/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ל</w:t>
      </w:r>
      <w:r>
        <w:rPr>
          <w:rStyle w:val="default"/>
          <w:rFonts w:cs="FrankRuehl"/>
          <w:rtl/>
        </w:rPr>
        <w:t>א</w:t>
      </w:r>
      <w:r>
        <w:rPr>
          <w:rStyle w:val="default"/>
          <w:rFonts w:cs="FrankRuehl" w:hint="cs"/>
          <w:rtl/>
        </w:rPr>
        <w:t xml:space="preserve"> יהיה פתוח לעיון הציבור מהנימוקים האלה: </w:t>
      </w:r>
    </w:p>
    <w:p w:rsidR="003F7DE6" w:rsidRDefault="003F7DE6">
      <w:pPr>
        <w:pStyle w:val="P11"/>
        <w:spacing w:before="72"/>
        <w:ind w:left="624" w:right="1134"/>
        <w:rPr>
          <w:rStyle w:val="default"/>
          <w:rFonts w:cs="FrankRuehl"/>
          <w:rtl/>
        </w:rPr>
      </w:pPr>
      <w:r>
        <w:rPr>
          <w:rStyle w:val="default"/>
          <w:rFonts w:cs="FrankRuehl" w:hint="cs"/>
          <w:rtl/>
        </w:rPr>
        <w:t>*</w:t>
      </w:r>
      <w:r>
        <w:rPr>
          <w:rStyle w:val="default"/>
          <w:rFonts w:cs="FrankRuehl"/>
          <w:rtl/>
        </w:rPr>
        <w:tab/>
        <w:t>א</w:t>
      </w:r>
      <w:r>
        <w:rPr>
          <w:rStyle w:val="default"/>
          <w:rFonts w:cs="FrankRuehl" w:hint="cs"/>
          <w:rtl/>
        </w:rPr>
        <w:t>ני מבקש היתר זמני לפי סעיף 13 לחוק.</w:t>
      </w:r>
    </w:p>
    <w:p w:rsidR="003F7DE6" w:rsidRDefault="003F7DE6">
      <w:pPr>
        <w:pStyle w:val="P11"/>
        <w:spacing w:before="72"/>
        <w:ind w:left="624" w:right="1134"/>
        <w:rPr>
          <w:rStyle w:val="default"/>
          <w:rFonts w:cs="FrankRuehl"/>
          <w:rtl/>
        </w:rPr>
      </w:pPr>
    </w:p>
    <w:p w:rsidR="003F7DE6" w:rsidRDefault="003F7DE6">
      <w:pPr>
        <w:pStyle w:val="sig-1"/>
        <w:widowControl/>
        <w:ind w:left="0" w:right="1134"/>
        <w:rPr>
          <w:rFonts w:cs="FrankRuehl"/>
          <w:sz w:val="22"/>
          <w:rtl/>
        </w:rPr>
      </w:pPr>
      <w:r>
        <w:rPr>
          <w:rFonts w:cs="FrankRuehl"/>
          <w:sz w:val="22"/>
          <w:rtl/>
        </w:rPr>
        <w:tab/>
        <w:t>ת</w:t>
      </w:r>
      <w:r>
        <w:rPr>
          <w:rFonts w:cs="FrankRuehl" w:hint="cs"/>
          <w:sz w:val="22"/>
          <w:rtl/>
        </w:rPr>
        <w:t>אריך</w:t>
      </w:r>
      <w:r>
        <w:rPr>
          <w:rFonts w:cs="FrankRuehl"/>
          <w:sz w:val="22"/>
          <w:rtl/>
        </w:rPr>
        <w:tab/>
      </w:r>
      <w:r>
        <w:rPr>
          <w:rFonts w:cs="FrankRuehl"/>
          <w:sz w:val="22"/>
          <w:rtl/>
        </w:rPr>
        <w:tab/>
        <w:t>ח</w:t>
      </w:r>
      <w:r>
        <w:rPr>
          <w:rFonts w:cs="FrankRuehl" w:hint="cs"/>
          <w:sz w:val="22"/>
          <w:rtl/>
        </w:rPr>
        <w:t>תימה</w:t>
      </w:r>
    </w:p>
    <w:p w:rsidR="003F7DE6" w:rsidRDefault="003F7DE6">
      <w:pPr>
        <w:pStyle w:val="P00"/>
        <w:spacing w:before="72"/>
        <w:ind w:left="0" w:right="1134"/>
        <w:rPr>
          <w:rFonts w:cs="FrankRuehl"/>
          <w:sz w:val="26"/>
          <w:rtl/>
        </w:rPr>
      </w:pPr>
    </w:p>
    <w:p w:rsidR="003F7DE6" w:rsidRDefault="003F7DE6">
      <w:pPr>
        <w:pStyle w:val="footnote"/>
        <w:tabs>
          <w:tab w:val="left" w:pos="624"/>
          <w:tab w:val="left" w:pos="1021"/>
          <w:tab w:val="left" w:pos="1474"/>
          <w:tab w:val="left" w:pos="1928"/>
          <w:tab w:val="left" w:pos="2381"/>
          <w:tab w:val="left" w:pos="2835"/>
          <w:tab w:val="right" w:leader="dot" w:pos="6259"/>
        </w:tabs>
        <w:spacing w:before="72"/>
        <w:ind w:left="0" w:right="1134"/>
        <w:rPr>
          <w:rFonts w:cs="FrankRuehl"/>
          <w:rtl/>
        </w:rPr>
      </w:pPr>
      <w:r>
        <w:rPr>
          <w:rFonts w:cs="FrankRuehl"/>
          <w:rtl/>
        </w:rPr>
        <w:t>*</w:t>
      </w:r>
      <w:r>
        <w:rPr>
          <w:rFonts w:cs="FrankRuehl"/>
          <w:rtl/>
        </w:rPr>
        <w:t> </w:t>
      </w:r>
      <w:r>
        <w:rPr>
          <w:rFonts w:cs="FrankRuehl"/>
          <w:rtl/>
        </w:rPr>
        <w:t>מח</w:t>
      </w:r>
      <w:r>
        <w:rPr>
          <w:rFonts w:cs="FrankRuehl" w:hint="cs"/>
          <w:rtl/>
        </w:rPr>
        <w:t>ק את הטע</w:t>
      </w:r>
      <w:r>
        <w:rPr>
          <w:rFonts w:cs="FrankRuehl"/>
          <w:rtl/>
        </w:rPr>
        <w:t>ון</w:t>
      </w:r>
      <w:r>
        <w:rPr>
          <w:rFonts w:cs="FrankRuehl" w:hint="cs"/>
          <w:rtl/>
        </w:rPr>
        <w:t xml:space="preserve"> מחיקה.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3F7DE6" w:rsidRDefault="003F7DE6" w:rsidP="00D63D07">
      <w:pPr>
        <w:pStyle w:val="sig-1"/>
        <w:widowControl/>
        <w:tabs>
          <w:tab w:val="clear" w:pos="851"/>
          <w:tab w:val="clear" w:pos="2835"/>
          <w:tab w:val="clear" w:pos="4820"/>
          <w:tab w:val="center" w:pos="5670"/>
        </w:tabs>
        <w:spacing w:before="72"/>
        <w:ind w:left="0" w:right="1134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  <w:t>א</w:t>
      </w:r>
      <w:r>
        <w:rPr>
          <w:rFonts w:cs="FrankRuehl" w:hint="cs"/>
          <w:sz w:val="26"/>
          <w:szCs w:val="26"/>
          <w:rtl/>
        </w:rPr>
        <w:t>ברהם שריר</w:t>
      </w:r>
    </w:p>
    <w:p w:rsidR="003F7DE6" w:rsidRDefault="003F7DE6" w:rsidP="00D63D07">
      <w:pPr>
        <w:pStyle w:val="sig-1"/>
        <w:widowControl/>
        <w:tabs>
          <w:tab w:val="clear" w:pos="851"/>
          <w:tab w:val="clear" w:pos="2835"/>
          <w:tab w:val="clear" w:pos="4820"/>
          <w:tab w:val="center" w:pos="5670"/>
        </w:tabs>
        <w:ind w:left="0" w:right="1134"/>
        <w:rPr>
          <w:rFonts w:cs="FrankRuehl" w:hint="cs"/>
          <w:sz w:val="22"/>
          <w:rtl/>
        </w:rPr>
      </w:pPr>
      <w:r>
        <w:rPr>
          <w:rFonts w:cs="FrankRuehl"/>
          <w:sz w:val="22"/>
          <w:rtl/>
        </w:rPr>
        <w:tab/>
        <w:t>ש</w:t>
      </w:r>
      <w:r>
        <w:rPr>
          <w:rFonts w:cs="FrankRuehl" w:hint="cs"/>
          <w:sz w:val="22"/>
          <w:rtl/>
        </w:rPr>
        <w:t>ר המשפטים</w:t>
      </w: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 w:hint="cs"/>
          <w:rtl/>
        </w:rPr>
      </w:pP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3F7DE6" w:rsidRDefault="003F7DE6">
      <w:pPr>
        <w:pStyle w:val="P00"/>
        <w:spacing w:before="72"/>
        <w:ind w:left="0" w:right="1134"/>
        <w:rPr>
          <w:rStyle w:val="default"/>
          <w:rFonts w:cs="FrankRuehl"/>
          <w:rtl/>
        </w:rPr>
      </w:pPr>
      <w:bookmarkStart w:id="51" w:name="LawPartEnd"/>
    </w:p>
    <w:bookmarkEnd w:id="51"/>
    <w:p w:rsidR="007A5FEC" w:rsidRDefault="007A5FEC">
      <w:pPr>
        <w:pStyle w:val="P00"/>
        <w:spacing w:before="72"/>
        <w:ind w:left="0" w:right="1134"/>
        <w:rPr>
          <w:rStyle w:val="default"/>
          <w:rFonts w:cs="FrankRuehl"/>
          <w:rtl/>
        </w:rPr>
      </w:pPr>
    </w:p>
    <w:p w:rsidR="00D02EBA" w:rsidRDefault="00D02EBA" w:rsidP="00D02EBA">
      <w:pPr>
        <w:pStyle w:val="P00"/>
        <w:spacing w:before="72"/>
        <w:ind w:left="0" w:right="1134"/>
        <w:jc w:val="center"/>
        <w:rPr>
          <w:rStyle w:val="default"/>
          <w:rFonts w:cs="David"/>
          <w:color w:val="0000FF"/>
          <w:szCs w:val="24"/>
          <w:u w:val="single"/>
          <w:rtl/>
        </w:rPr>
      </w:pPr>
      <w:hyperlink r:id="rId7" w:history="1">
        <w:r>
          <w:rPr>
            <w:rStyle w:val="default"/>
            <w:rFonts w:cs="David"/>
            <w:color w:val="0000FF"/>
            <w:szCs w:val="24"/>
            <w:u w:val="single"/>
            <w:rtl/>
          </w:rPr>
          <w:t>הודעה למנויים על עריכה ושינויים במסמכי פסיקה, חקיקה ועוד באתר נבו - הקש כאן</w:t>
        </w:r>
      </w:hyperlink>
    </w:p>
    <w:p w:rsidR="003F7DE6" w:rsidRPr="00D02EBA" w:rsidRDefault="003F7DE6" w:rsidP="00D02EBA">
      <w:pPr>
        <w:pStyle w:val="P00"/>
        <w:spacing w:before="72"/>
        <w:ind w:left="0" w:right="1134"/>
        <w:jc w:val="center"/>
        <w:rPr>
          <w:rStyle w:val="default"/>
          <w:rFonts w:cs="David"/>
          <w:color w:val="0000FF"/>
          <w:szCs w:val="24"/>
          <w:u w:val="single"/>
          <w:rtl/>
        </w:rPr>
      </w:pPr>
    </w:p>
    <w:sectPr w:rsidR="003F7DE6" w:rsidRPr="00D02EB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00" w:right="2267" w:bottom="400" w:left="567" w:header="709" w:footer="709" w:gutter="0"/>
      <w:pgNumType w:start="1"/>
      <w:cols w:space="709"/>
      <w:bidi/>
      <w:docGrid w:linePitch="2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5C4" w:rsidRDefault="007735C4">
      <w:r>
        <w:separator/>
      </w:r>
    </w:p>
  </w:endnote>
  <w:endnote w:type="continuationSeparator" w:id="0">
    <w:p w:rsidR="007735C4" w:rsidRDefault="0077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Frankruhel">
    <w:altName w:val="Times New Roman"/>
    <w:panose1 w:val="00000000000000000000"/>
    <w:charset w:val="00"/>
    <w:family w:val="roman"/>
    <w:notTrueType/>
    <w:pitch w:val="default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opType Jerushalm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E6" w:rsidRDefault="003F7DE6">
    <w:pPr>
      <w:pStyle w:val="Footer"/>
      <w:ind w:left="0" w:right="1134"/>
      <w:jc w:val="center"/>
      <w:rPr>
        <w:rFonts w:hAnsi="FrankRuehl" w:cs="FrankRuehl"/>
        <w:sz w:val="24"/>
        <w:szCs w:val="24"/>
        <w:rtl/>
      </w:rPr>
    </w:pPr>
    <w:r>
      <w:rPr>
        <w:rFonts w:hAnsi="FrankRuehl" w:cs="FrankRuehl"/>
        <w:sz w:val="24"/>
        <w:szCs w:val="24"/>
        <w:rtl/>
      </w:rPr>
      <w:fldChar w:fldCharType="begin"/>
    </w:r>
    <w:r>
      <w:rPr>
        <w:rFonts w:hAnsi="FrankRuehl" w:cs="FrankRuehl"/>
        <w:sz w:val="24"/>
        <w:szCs w:val="24"/>
        <w:rtl/>
      </w:rPr>
      <w:instrText xml:space="preserve"> </w:instrText>
    </w:r>
    <w:r>
      <w:rPr>
        <w:rFonts w:hAnsi="FrankRuehl" w:cs="FrankRuehl"/>
        <w:sz w:val="24"/>
        <w:szCs w:val="24"/>
      </w:rPr>
      <w:instrText xml:space="preserve">PAGE </w:instrText>
    </w:r>
    <w:r>
      <w:rPr>
        <w:rFonts w:hAnsi="FrankRuehl" w:cs="FrankRuehl"/>
        <w:sz w:val="24"/>
        <w:szCs w:val="24"/>
        <w:rtl/>
      </w:rPr>
      <w:instrText xml:space="preserve"> \* </w:instrText>
    </w:r>
    <w:r>
      <w:rPr>
        <w:rFonts w:hAnsi="FrankRuehl" w:cs="FrankRuehl"/>
        <w:sz w:val="24"/>
        <w:szCs w:val="24"/>
      </w:rPr>
      <w:instrText>MERGEFORMAT</w:instrText>
    </w:r>
    <w:r>
      <w:rPr>
        <w:rFonts w:hAnsi="FrankRuehl" w:cs="FrankRuehl"/>
        <w:sz w:val="24"/>
        <w:szCs w:val="24"/>
        <w:rtl/>
      </w:rPr>
      <w:instrText xml:space="preserve"> </w:instrText>
    </w:r>
    <w:r>
      <w:rPr>
        <w:rFonts w:hAnsi="FrankRuehl" w:cs="FrankRuehl"/>
        <w:sz w:val="24"/>
        <w:szCs w:val="24"/>
        <w:rtl/>
      </w:rPr>
      <w:fldChar w:fldCharType="separate"/>
    </w:r>
    <w:r>
      <w:rPr>
        <w:rFonts w:hAnsi="FrankRuehl" w:cs="FrankRuehl"/>
        <w:sz w:val="24"/>
        <w:szCs w:val="24"/>
        <w:rtl/>
      </w:rPr>
      <w:t>1</w:t>
    </w:r>
    <w:r>
      <w:rPr>
        <w:rFonts w:hAnsi="FrankRuehl" w:cs="FrankRuehl"/>
        <w:sz w:val="24"/>
        <w:szCs w:val="24"/>
        <w:rtl/>
      </w:rPr>
      <w:fldChar w:fldCharType="end"/>
    </w:r>
  </w:p>
  <w:p w:rsidR="003F7DE6" w:rsidRDefault="003F7DE6">
    <w:pPr>
      <w:pStyle w:val="Footer"/>
      <w:pBdr>
        <w:top w:val="single" w:sz="4" w:space="1" w:color="auto"/>
        <w:between w:val="single" w:sz="4" w:space="0" w:color="auto"/>
      </w:pBdr>
      <w:spacing w:after="60"/>
      <w:ind w:left="0" w:right="1134"/>
      <w:jc w:val="center"/>
      <w:rPr>
        <w:rFonts w:cs="TopType Jerushalmi"/>
        <w:color w:val="000000"/>
        <w:sz w:val="28"/>
        <w:szCs w:val="22"/>
        <w:rtl/>
      </w:rPr>
    </w:pPr>
    <w:r>
      <w:rPr>
        <w:rFonts w:cs="TopType Jerushalmi"/>
        <w:color w:val="000000"/>
        <w:sz w:val="28"/>
        <w:szCs w:val="22"/>
        <w:rtl/>
      </w:rPr>
      <w:t xml:space="preserve">נבו הוצאה לאור בע"מ  </w:t>
    </w:r>
    <w:r>
      <w:rPr>
        <w:rFonts w:cs="TopType Jerushalmi"/>
        <w:color w:val="000000"/>
        <w:sz w:val="28"/>
        <w:szCs w:val="22"/>
      </w:rPr>
      <w:t>nevo.co.il</w:t>
    </w:r>
    <w:r>
      <w:rPr>
        <w:rFonts w:cs="TopType Jerushalmi"/>
        <w:color w:val="000000"/>
        <w:sz w:val="28"/>
        <w:szCs w:val="22"/>
        <w:rtl/>
      </w:rPr>
      <w:t xml:space="preserve">   המאגר המשפטי הישראלי</w:t>
    </w:r>
  </w:p>
  <w:p w:rsidR="003F7DE6" w:rsidRDefault="003F7DE6">
    <w:pPr>
      <w:pStyle w:val="Footer"/>
      <w:pBdr>
        <w:top w:val="single" w:sz="4" w:space="1" w:color="auto"/>
        <w:between w:val="single" w:sz="4" w:space="0" w:color="auto"/>
      </w:pBdr>
      <w:ind w:left="0" w:right="1134"/>
      <w:jc w:val="left"/>
      <w:rPr>
        <w:rFonts w:cs="TopType Jerushalmi"/>
        <w:color w:val="000000"/>
        <w:sz w:val="14"/>
        <w:szCs w:val="14"/>
        <w:rtl/>
      </w:rPr>
    </w:pPr>
    <w:r>
      <w:rPr>
        <w:rFonts w:cs="TopType Jerushalmi"/>
        <w:color w:val="000000"/>
        <w:sz w:val="14"/>
        <w:szCs w:val="14"/>
        <w:rtl/>
      </w:rPr>
      <w:fldChar w:fldCharType="begin"/>
    </w:r>
    <w:r>
      <w:rPr>
        <w:rFonts w:cs="TopType Jerushalmi"/>
        <w:color w:val="000000"/>
        <w:sz w:val="14"/>
        <w:szCs w:val="14"/>
        <w:rtl/>
      </w:rPr>
      <w:instrText xml:space="preserve"> </w:instrText>
    </w:r>
    <w:r>
      <w:rPr>
        <w:rFonts w:cs="TopType Jerushalmi"/>
        <w:color w:val="000000"/>
        <w:sz w:val="14"/>
        <w:szCs w:val="14"/>
      </w:rPr>
      <w:instrText>FILENAME \p  \* MERGEFORMAT</w:instrText>
    </w:r>
    <w:r>
      <w:rPr>
        <w:rFonts w:cs="TopType Jerushalmi"/>
        <w:color w:val="000000"/>
        <w:sz w:val="14"/>
        <w:szCs w:val="14"/>
        <w:rtl/>
      </w:rPr>
      <w:instrText xml:space="preserve"> </w:instrText>
    </w:r>
    <w:r>
      <w:rPr>
        <w:rFonts w:cs="TopType Jerushalmi"/>
        <w:color w:val="000000"/>
        <w:sz w:val="14"/>
        <w:szCs w:val="14"/>
        <w:rtl/>
      </w:rPr>
      <w:fldChar w:fldCharType="separate"/>
    </w:r>
    <w:r w:rsidR="00D02EBA">
      <w:rPr>
        <w:rFonts w:cs="TopType Jerushalmi"/>
        <w:noProof/>
        <w:color w:val="000000"/>
        <w:sz w:val="14"/>
        <w:szCs w:val="14"/>
      </w:rPr>
      <w:t>Z:\00000000000000000000000=2014------------------------\05-May\2014-05-28\LawsForHofit\03\083_009.doc</w:t>
    </w:r>
    <w:r>
      <w:rPr>
        <w:rFonts w:cs="TopType Jerushalmi"/>
        <w:color w:val="000000"/>
        <w:sz w:val="14"/>
        <w:szCs w:val="14"/>
        <w:rtl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E6" w:rsidRDefault="003F7DE6">
    <w:pPr>
      <w:pStyle w:val="Footer"/>
      <w:ind w:left="0" w:right="1134"/>
      <w:jc w:val="center"/>
      <w:rPr>
        <w:rFonts w:hAnsi="FrankRuehl" w:cs="FrankRuehl"/>
        <w:sz w:val="24"/>
        <w:szCs w:val="24"/>
        <w:rtl/>
      </w:rPr>
    </w:pPr>
    <w:r>
      <w:rPr>
        <w:rFonts w:hAnsi="FrankRuehl" w:cs="FrankRuehl"/>
        <w:sz w:val="24"/>
        <w:szCs w:val="24"/>
        <w:rtl/>
      </w:rPr>
      <w:fldChar w:fldCharType="begin"/>
    </w:r>
    <w:r>
      <w:rPr>
        <w:rFonts w:hAnsi="FrankRuehl" w:cs="FrankRuehl"/>
        <w:sz w:val="24"/>
        <w:szCs w:val="24"/>
        <w:rtl/>
      </w:rPr>
      <w:instrText xml:space="preserve"> </w:instrText>
    </w:r>
    <w:r>
      <w:rPr>
        <w:rFonts w:hAnsi="FrankRuehl" w:cs="FrankRuehl"/>
        <w:sz w:val="24"/>
        <w:szCs w:val="24"/>
      </w:rPr>
      <w:instrText xml:space="preserve">PAGE </w:instrText>
    </w:r>
    <w:r>
      <w:rPr>
        <w:rFonts w:hAnsi="FrankRuehl" w:cs="FrankRuehl"/>
        <w:sz w:val="24"/>
        <w:szCs w:val="24"/>
        <w:rtl/>
      </w:rPr>
      <w:instrText xml:space="preserve"> \* </w:instrText>
    </w:r>
    <w:r>
      <w:rPr>
        <w:rFonts w:hAnsi="FrankRuehl" w:cs="FrankRuehl"/>
        <w:sz w:val="24"/>
        <w:szCs w:val="24"/>
      </w:rPr>
      <w:instrText>MERGEFORMAT</w:instrText>
    </w:r>
    <w:r>
      <w:rPr>
        <w:rFonts w:hAnsi="FrankRuehl" w:cs="FrankRuehl"/>
        <w:sz w:val="24"/>
        <w:szCs w:val="24"/>
        <w:rtl/>
      </w:rPr>
      <w:instrText xml:space="preserve"> </w:instrText>
    </w:r>
    <w:r>
      <w:rPr>
        <w:rFonts w:hAnsi="FrankRuehl" w:cs="FrankRuehl"/>
        <w:sz w:val="24"/>
        <w:szCs w:val="24"/>
        <w:rtl/>
      </w:rPr>
      <w:fldChar w:fldCharType="separate"/>
    </w:r>
    <w:r w:rsidR="001062F3">
      <w:rPr>
        <w:rFonts w:hAnsi="FrankRuehl" w:cs="FrankRuehl"/>
        <w:noProof/>
        <w:sz w:val="24"/>
        <w:szCs w:val="24"/>
        <w:rtl/>
      </w:rPr>
      <w:t>5</w:t>
    </w:r>
    <w:r>
      <w:rPr>
        <w:rFonts w:hAnsi="FrankRuehl" w:cs="FrankRuehl"/>
        <w:sz w:val="24"/>
        <w:szCs w:val="24"/>
        <w:rtl/>
      </w:rPr>
      <w:fldChar w:fldCharType="end"/>
    </w:r>
  </w:p>
  <w:p w:rsidR="003F7DE6" w:rsidRDefault="003F7DE6">
    <w:pPr>
      <w:pStyle w:val="Footer"/>
      <w:pBdr>
        <w:top w:val="single" w:sz="4" w:space="1" w:color="auto"/>
        <w:between w:val="single" w:sz="4" w:space="0" w:color="auto"/>
      </w:pBdr>
      <w:spacing w:after="60"/>
      <w:ind w:left="0" w:right="1134"/>
      <w:jc w:val="center"/>
      <w:rPr>
        <w:rFonts w:cs="TopType Jerushalmi"/>
        <w:color w:val="000000"/>
        <w:sz w:val="28"/>
        <w:szCs w:val="22"/>
        <w:rtl/>
      </w:rPr>
    </w:pPr>
    <w:r>
      <w:rPr>
        <w:rFonts w:cs="TopType Jerushalmi"/>
        <w:color w:val="000000"/>
        <w:sz w:val="28"/>
        <w:szCs w:val="22"/>
        <w:rtl/>
      </w:rPr>
      <w:t xml:space="preserve">נבו הוצאה לאור בע"מ  </w:t>
    </w:r>
    <w:r>
      <w:rPr>
        <w:rFonts w:cs="TopType Jerushalmi"/>
        <w:color w:val="000000"/>
        <w:sz w:val="28"/>
        <w:szCs w:val="22"/>
      </w:rPr>
      <w:t>nevo.co.il</w:t>
    </w:r>
    <w:r>
      <w:rPr>
        <w:rFonts w:cs="TopType Jerushalmi"/>
        <w:color w:val="000000"/>
        <w:sz w:val="28"/>
        <w:szCs w:val="22"/>
        <w:rtl/>
      </w:rPr>
      <w:t xml:space="preserve">   המאגר המשפטי הישראלי</w:t>
    </w:r>
  </w:p>
  <w:p w:rsidR="003F7DE6" w:rsidRDefault="003F7DE6">
    <w:pPr>
      <w:pStyle w:val="Footer"/>
      <w:pBdr>
        <w:top w:val="single" w:sz="4" w:space="1" w:color="auto"/>
        <w:between w:val="single" w:sz="4" w:space="0" w:color="auto"/>
      </w:pBdr>
      <w:ind w:left="0" w:right="1134"/>
      <w:jc w:val="left"/>
      <w:rPr>
        <w:rFonts w:cs="TopType Jerushalmi"/>
        <w:color w:val="000000"/>
        <w:sz w:val="14"/>
        <w:szCs w:val="14"/>
        <w:rtl/>
      </w:rPr>
    </w:pPr>
    <w:r>
      <w:rPr>
        <w:rFonts w:cs="TopType Jerushalmi"/>
        <w:color w:val="000000"/>
        <w:sz w:val="14"/>
        <w:szCs w:val="14"/>
        <w:rtl/>
      </w:rPr>
      <w:fldChar w:fldCharType="begin"/>
    </w:r>
    <w:r>
      <w:rPr>
        <w:rFonts w:cs="TopType Jerushalmi"/>
        <w:color w:val="000000"/>
        <w:sz w:val="14"/>
        <w:szCs w:val="14"/>
        <w:rtl/>
      </w:rPr>
      <w:instrText xml:space="preserve"> </w:instrText>
    </w:r>
    <w:r>
      <w:rPr>
        <w:rFonts w:cs="TopType Jerushalmi"/>
        <w:color w:val="000000"/>
        <w:sz w:val="14"/>
        <w:szCs w:val="14"/>
      </w:rPr>
      <w:instrText>FILENAME \p  \* MERGEFORMAT</w:instrText>
    </w:r>
    <w:r>
      <w:rPr>
        <w:rFonts w:cs="TopType Jerushalmi"/>
        <w:color w:val="000000"/>
        <w:sz w:val="14"/>
        <w:szCs w:val="14"/>
        <w:rtl/>
      </w:rPr>
      <w:instrText xml:space="preserve"> </w:instrText>
    </w:r>
    <w:r>
      <w:rPr>
        <w:rFonts w:cs="TopType Jerushalmi"/>
        <w:color w:val="000000"/>
        <w:sz w:val="14"/>
        <w:szCs w:val="14"/>
        <w:rtl/>
      </w:rPr>
      <w:fldChar w:fldCharType="separate"/>
    </w:r>
    <w:r w:rsidR="00D02EBA">
      <w:rPr>
        <w:rFonts w:cs="TopType Jerushalmi"/>
        <w:noProof/>
        <w:color w:val="000000"/>
        <w:sz w:val="14"/>
        <w:szCs w:val="14"/>
      </w:rPr>
      <w:t>Z:\00000000000000000000000=2014------------------------\05-May\2014-05-28\LawsForHofit\03\083_009.doc</w:t>
    </w:r>
    <w:r>
      <w:rPr>
        <w:rFonts w:cs="TopType Jerushalmi"/>
        <w:color w:val="000000"/>
        <w:sz w:val="14"/>
        <w:szCs w:val="14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5C4" w:rsidRDefault="007735C4">
      <w:pPr>
        <w:spacing w:before="60" w:line="240" w:lineRule="auto"/>
        <w:ind w:right="1134"/>
      </w:pPr>
      <w:r>
        <w:separator/>
      </w:r>
    </w:p>
  </w:footnote>
  <w:footnote w:type="continuationSeparator" w:id="0">
    <w:p w:rsidR="007735C4" w:rsidRDefault="007735C4">
      <w:r>
        <w:continuationSeparator/>
      </w:r>
    </w:p>
  </w:footnote>
  <w:footnote w:id="1">
    <w:p w:rsidR="003F7DE6" w:rsidRDefault="003F7DE6">
      <w:pPr>
        <w:pStyle w:val="footnote"/>
        <w:tabs>
          <w:tab w:val="left" w:pos="624"/>
          <w:tab w:val="left" w:pos="1021"/>
          <w:tab w:val="left" w:pos="1474"/>
          <w:tab w:val="left" w:pos="1928"/>
          <w:tab w:val="left" w:pos="2381"/>
          <w:tab w:val="left" w:pos="2835"/>
          <w:tab w:val="right" w:leader="dot" w:pos="6259"/>
        </w:tabs>
        <w:spacing w:before="72"/>
        <w:ind w:left="0" w:right="1134"/>
        <w:rPr>
          <w:rFonts w:cs="FrankRuehl"/>
          <w:rtl/>
        </w:rPr>
      </w:pPr>
      <w:r>
        <w:rPr>
          <w:rFonts w:cs="FrankRuehl"/>
        </w:rPr>
        <w:t>*</w:t>
      </w:r>
      <w:r>
        <w:rPr>
          <w:rFonts w:cs="FrankRuehl" w:hint="cs"/>
          <w:rtl/>
        </w:rPr>
        <w:t xml:space="preserve"> </w:t>
      </w:r>
      <w:r>
        <w:rPr>
          <w:rFonts w:cs="FrankRuehl"/>
          <w:rtl/>
        </w:rPr>
        <w:t>פו</w:t>
      </w:r>
      <w:r>
        <w:rPr>
          <w:rFonts w:cs="FrankRuehl" w:hint="cs"/>
          <w:rtl/>
        </w:rPr>
        <w:t xml:space="preserve">רסמו </w:t>
      </w:r>
      <w:hyperlink r:id="rId1" w:history="1">
        <w:r>
          <w:rPr>
            <w:rStyle w:val="Hyperlink"/>
            <w:rFonts w:cs="FrankRuehl" w:hint="cs"/>
            <w:rtl/>
          </w:rPr>
          <w:t>ק"ת</w:t>
        </w:r>
        <w:r>
          <w:rPr>
            <w:rStyle w:val="Hyperlink"/>
            <w:rFonts w:cs="FrankRuehl"/>
            <w:rtl/>
          </w:rPr>
          <w:t xml:space="preserve"> ת</w:t>
        </w:r>
        <w:r>
          <w:rPr>
            <w:rStyle w:val="Hyperlink"/>
            <w:rFonts w:cs="FrankRuehl" w:hint="cs"/>
            <w:rtl/>
          </w:rPr>
          <w:t>שמ</w:t>
        </w:r>
        <w:r>
          <w:rPr>
            <w:rStyle w:val="Hyperlink"/>
            <w:rFonts w:cs="FrankRuehl" w:hint="cs"/>
            <w:rtl/>
          </w:rPr>
          <w:t>"ט מס' 5142</w:t>
        </w:r>
      </w:hyperlink>
      <w:r>
        <w:rPr>
          <w:rFonts w:cs="FrankRuehl" w:hint="cs"/>
          <w:rtl/>
        </w:rPr>
        <w:t xml:space="preserve"> מיום 26.10.1988 עמ' 98.</w:t>
      </w:r>
    </w:p>
    <w:p w:rsidR="003F7DE6" w:rsidRDefault="003F7DE6">
      <w:pPr>
        <w:pStyle w:val="footnote"/>
        <w:tabs>
          <w:tab w:val="left" w:pos="624"/>
          <w:tab w:val="left" w:pos="1021"/>
          <w:tab w:val="left" w:pos="1474"/>
          <w:tab w:val="left" w:pos="1928"/>
          <w:tab w:val="left" w:pos="2381"/>
          <w:tab w:val="left" w:pos="2835"/>
          <w:tab w:val="right" w:leader="dot" w:pos="6259"/>
        </w:tabs>
        <w:spacing w:before="72"/>
        <w:ind w:left="0" w:right="1134"/>
        <w:rPr>
          <w:rFonts w:cs="FrankRuehl" w:hint="cs"/>
          <w:rtl/>
        </w:rPr>
      </w:pPr>
      <w:r>
        <w:rPr>
          <w:rFonts w:cs="FrankRuehl" w:hint="cs"/>
          <w:rtl/>
        </w:rPr>
        <w:t>ת</w:t>
      </w:r>
      <w:r>
        <w:rPr>
          <w:rFonts w:cs="FrankRuehl"/>
          <w:rtl/>
        </w:rPr>
        <w:t>ו</w:t>
      </w:r>
      <w:r>
        <w:rPr>
          <w:rFonts w:cs="FrankRuehl" w:hint="cs"/>
          <w:rtl/>
        </w:rPr>
        <w:t xml:space="preserve">קנו </w:t>
      </w:r>
      <w:hyperlink r:id="rId2" w:history="1">
        <w:r>
          <w:rPr>
            <w:rStyle w:val="Hyperlink"/>
            <w:rFonts w:cs="FrankRuehl" w:hint="cs"/>
            <w:rtl/>
          </w:rPr>
          <w:t>ק"ת תש</w:t>
        </w:r>
        <w:r>
          <w:rPr>
            <w:rStyle w:val="Hyperlink"/>
            <w:rFonts w:cs="FrankRuehl" w:hint="cs"/>
            <w:rtl/>
          </w:rPr>
          <w:t>נ"ג מס' 5527</w:t>
        </w:r>
      </w:hyperlink>
      <w:r>
        <w:rPr>
          <w:rFonts w:cs="FrankRuehl" w:hint="cs"/>
          <w:rtl/>
        </w:rPr>
        <w:t xml:space="preserve"> מיום 15.6.1993 עמ' 886 </w:t>
      </w:r>
      <w:r>
        <w:rPr>
          <w:rFonts w:cs="FrankRuehl"/>
          <w:rtl/>
        </w:rPr>
        <w:t>–</w:t>
      </w:r>
      <w:r>
        <w:rPr>
          <w:rFonts w:cs="FrankRuehl" w:hint="cs"/>
          <w:rtl/>
        </w:rPr>
        <w:t xml:space="preserve"> תק' תשנ"ג-1993.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E6" w:rsidRDefault="003F7DE6">
    <w:pPr>
      <w:pStyle w:val="Header"/>
      <w:spacing w:line="220" w:lineRule="exact"/>
      <w:ind w:left="0" w:right="1134"/>
      <w:jc w:val="center"/>
      <w:rPr>
        <w:rFonts w:hAnsi="FrankRuehl" w:cs="FrankRuehl"/>
        <w:color w:val="000000"/>
        <w:sz w:val="28"/>
        <w:szCs w:val="28"/>
        <w:rtl/>
      </w:rPr>
    </w:pPr>
    <w:r>
      <w:rPr>
        <w:rFonts w:hAnsi="FrankRuehl" w:cs="FrankRuehl"/>
        <w:color w:val="000000"/>
        <w:sz w:val="28"/>
        <w:szCs w:val="28"/>
        <w:rtl/>
      </w:rPr>
      <w:t>תקנות ההגבלים העסקיים (סדרי דין בבית הדין ובערעור), תשמ"ט–1988</w:t>
    </w:r>
  </w:p>
  <w:p w:rsidR="003F7DE6" w:rsidRDefault="003F7DE6">
    <w:pPr>
      <w:pStyle w:val="Header"/>
      <w:pBdr>
        <w:top w:val="single" w:sz="4" w:space="0" w:color="auto"/>
      </w:pBdr>
      <w:spacing w:line="220" w:lineRule="exact"/>
      <w:ind w:left="0" w:right="1134"/>
      <w:jc w:val="center"/>
      <w:rPr>
        <w:rFonts w:hAnsi="FrankRuehl" w:cs="FrankRuehl"/>
        <w:color w:val="000000"/>
        <w:sz w:val="26"/>
        <w:szCs w:val="26"/>
        <w:rtl/>
      </w:rPr>
    </w:pPr>
    <w:r>
      <w:rPr>
        <w:rFonts w:hAnsi="FrankRuehl" w:cs="FrankRuehl"/>
        <w:color w:val="000000"/>
        <w:sz w:val="26"/>
        <w:szCs w:val="26"/>
        <w:rtl/>
      </w:rPr>
      <w:t>נוסח מלא ומעודכן</w:t>
    </w:r>
  </w:p>
  <w:p w:rsidR="003F7DE6" w:rsidRDefault="003F7DE6">
    <w:pPr>
      <w:pStyle w:val="Header"/>
      <w:pBdr>
        <w:top w:val="single" w:sz="4" w:space="0" w:color="auto"/>
      </w:pBdr>
      <w:spacing w:line="220" w:lineRule="exact"/>
      <w:ind w:left="0" w:right="1134"/>
      <w:jc w:val="center"/>
      <w:rPr>
        <w:rFonts w:hAnsi="FrankRuehl" w:cs="FrankRuehl"/>
        <w:color w:val="000000"/>
        <w:sz w:val="26"/>
        <w:szCs w:val="2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E6" w:rsidRDefault="003F7DE6">
    <w:pPr>
      <w:pStyle w:val="Header"/>
      <w:spacing w:line="220" w:lineRule="exact"/>
      <w:ind w:left="0" w:right="1134"/>
      <w:jc w:val="center"/>
      <w:rPr>
        <w:rFonts w:hAnsi="FrankRuehl" w:cs="FrankRuehl"/>
        <w:color w:val="000000"/>
        <w:sz w:val="28"/>
        <w:szCs w:val="28"/>
        <w:rtl/>
      </w:rPr>
    </w:pPr>
    <w:r>
      <w:rPr>
        <w:rFonts w:hAnsi="FrankRuehl" w:cs="FrankRuehl"/>
        <w:color w:val="000000"/>
        <w:sz w:val="28"/>
        <w:szCs w:val="28"/>
        <w:rtl/>
      </w:rPr>
      <w:t>תקנות ההגבלים העסקיים (סדרי דין בבית הדין ובערעור), תשמ"ט</w:t>
    </w:r>
    <w:r>
      <w:rPr>
        <w:rFonts w:hAnsi="FrankRuehl" w:cs="FrankRuehl" w:hint="cs"/>
        <w:color w:val="000000"/>
        <w:sz w:val="28"/>
        <w:szCs w:val="28"/>
        <w:rtl/>
      </w:rPr>
      <w:t>-</w:t>
    </w:r>
    <w:r>
      <w:rPr>
        <w:rFonts w:hAnsi="FrankRuehl" w:cs="FrankRuehl"/>
        <w:color w:val="000000"/>
        <w:sz w:val="28"/>
        <w:szCs w:val="28"/>
        <w:rtl/>
      </w:rPr>
      <w:t>1988</w:t>
    </w:r>
  </w:p>
  <w:p w:rsidR="003F7DE6" w:rsidRDefault="003F7DE6">
    <w:pPr>
      <w:pStyle w:val="Header"/>
      <w:pBdr>
        <w:top w:val="single" w:sz="4" w:space="0" w:color="auto"/>
      </w:pBdr>
      <w:spacing w:line="220" w:lineRule="exact"/>
      <w:ind w:left="0" w:right="1134"/>
      <w:jc w:val="center"/>
      <w:rPr>
        <w:rFonts w:hAnsi="FrankRuehl" w:cs="FrankRuehl"/>
        <w:color w:val="000000"/>
        <w:sz w:val="26"/>
        <w:szCs w:val="26"/>
        <w:rtl/>
      </w:rPr>
    </w:pPr>
    <w:r>
      <w:rPr>
        <w:rFonts w:hAnsi="FrankRuehl" w:cs="FrankRuehl"/>
        <w:color w:val="000000"/>
        <w:sz w:val="26"/>
        <w:szCs w:val="26"/>
        <w:rtl/>
      </w:rPr>
      <w:t>נוסח מלא ומעודכן</w:t>
    </w:r>
  </w:p>
  <w:p w:rsidR="003F7DE6" w:rsidRDefault="003F7DE6">
    <w:pPr>
      <w:pStyle w:val="Header"/>
      <w:pBdr>
        <w:top w:val="single" w:sz="4" w:space="0" w:color="auto"/>
      </w:pBdr>
      <w:spacing w:line="220" w:lineRule="exact"/>
      <w:ind w:left="0" w:right="1134"/>
      <w:jc w:val="center"/>
      <w:rPr>
        <w:rFonts w:hAnsi="FrankRuehl" w:cs="FrankRuehl"/>
        <w:color w:val="000000"/>
        <w:sz w:val="26"/>
        <w:szCs w:val="26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65"/>
  <w:drawingGridVerticalSpacing w:val="112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3B0"/>
    <w:rsid w:val="0004002E"/>
    <w:rsid w:val="0008433E"/>
    <w:rsid w:val="001062F3"/>
    <w:rsid w:val="001E5847"/>
    <w:rsid w:val="003F7DE6"/>
    <w:rsid w:val="00527577"/>
    <w:rsid w:val="005A08D1"/>
    <w:rsid w:val="007735C4"/>
    <w:rsid w:val="007A5FEC"/>
    <w:rsid w:val="00D02EBA"/>
    <w:rsid w:val="00D63D07"/>
    <w:rsid w:val="00FA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D969D10-A796-4022-B295-C0204AE7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bidi/>
      <w:spacing w:line="360" w:lineRule="auto"/>
      <w:jc w:val="both"/>
    </w:pPr>
    <w:rPr>
      <w:sz w:val="22"/>
      <w:szCs w:val="24"/>
      <w:lang w:eastAsia="he-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big-header">
    <w:name w:val="big-header"/>
    <w:basedOn w:val="Normal"/>
    <w:pPr>
      <w:keepNext/>
      <w:keepLines/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</w:tabs>
      <w:suppressAutoHyphens/>
      <w:spacing w:before="440" w:after="120" w:line="240" w:lineRule="auto"/>
      <w:ind w:left="2835"/>
      <w:jc w:val="center"/>
    </w:pPr>
    <w:rPr>
      <w:noProof/>
      <w:sz w:val="20"/>
      <w:szCs w:val="32"/>
    </w:rPr>
  </w:style>
  <w:style w:type="character" w:customStyle="1" w:styleId="super">
    <w:name w:val="super"/>
    <w:basedOn w:val="default"/>
    <w:rPr>
      <w:rFonts w:ascii="Times New Roman" w:hAnsi="Times New Roman" w:cs="Times New Roman"/>
      <w:position w:val="4"/>
      <w:sz w:val="16"/>
      <w:szCs w:val="16"/>
      <w:lang w:val="en-US" w:eastAsia="x-none"/>
    </w:rPr>
  </w:style>
  <w:style w:type="character" w:customStyle="1" w:styleId="default">
    <w:name w:val="default"/>
    <w:basedOn w:val="DefaultParagraphFont"/>
    <w:rPr>
      <w:rFonts w:ascii="Times New Roman" w:hAnsi="Times New Roman" w:cs="Times New Roman"/>
      <w:sz w:val="26"/>
      <w:szCs w:val="26"/>
    </w:rPr>
  </w:style>
  <w:style w:type="paragraph" w:customStyle="1" w:styleId="P00">
    <w:name w:val="P00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noProof/>
      <w:szCs w:val="26"/>
      <w:lang w:eastAsia="he-IL"/>
    </w:rPr>
  </w:style>
  <w:style w:type="paragraph" w:customStyle="1" w:styleId="footnote">
    <w:name w:val="footnote"/>
    <w:basedOn w:val="P00"/>
    <w:pPr>
      <w:tabs>
        <w:tab w:val="clear" w:pos="624"/>
        <w:tab w:val="clear" w:pos="1021"/>
        <w:tab w:val="clear" w:pos="1474"/>
        <w:tab w:val="clear" w:pos="1928"/>
        <w:tab w:val="clear" w:pos="2381"/>
        <w:tab w:val="clear" w:pos="2835"/>
        <w:tab w:val="clear" w:pos="6259"/>
      </w:tabs>
      <w:spacing w:before="0"/>
    </w:pPr>
    <w:rPr>
      <w:sz w:val="22"/>
      <w:szCs w:val="22"/>
    </w:rPr>
  </w:style>
  <w:style w:type="paragraph" w:customStyle="1" w:styleId="page">
    <w:name w:val="page"/>
    <w:pPr>
      <w:widowControl w:val="0"/>
      <w:autoSpaceDE w:val="0"/>
      <w:autoSpaceDN w:val="0"/>
      <w:bidi/>
    </w:pPr>
    <w:rPr>
      <w:noProof/>
      <w:position w:val="4"/>
      <w:szCs w:val="22"/>
      <w:lang w:eastAsia="he-IL"/>
    </w:rPr>
  </w:style>
  <w:style w:type="paragraph" w:customStyle="1" w:styleId="medium2-header">
    <w:name w:val="medium2-header"/>
    <w:basedOn w:val="medium-header"/>
    <w:pPr>
      <w:spacing w:before="240"/>
    </w:pPr>
    <w:rPr>
      <w:bCs/>
      <w:noProof w:val="0"/>
      <w:sz w:val="24"/>
      <w:szCs w:val="24"/>
    </w:rPr>
  </w:style>
  <w:style w:type="paragraph" w:customStyle="1" w:styleId="medium-header">
    <w:name w:val="medium-header"/>
    <w:basedOn w:val="P00"/>
    <w:pPr>
      <w:keepNext/>
      <w:keepLines/>
      <w:tabs>
        <w:tab w:val="clear" w:pos="6259"/>
      </w:tabs>
      <w:spacing w:before="72"/>
      <w:jc w:val="center"/>
    </w:pPr>
  </w:style>
  <w:style w:type="character" w:customStyle="1" w:styleId="big-number">
    <w:name w:val="big-number"/>
    <w:basedOn w:val="default"/>
    <w:rPr>
      <w:rFonts w:ascii="Times New Roman" w:hAnsi="Times New Roman" w:cs="Times New Roman"/>
      <w:sz w:val="32"/>
      <w:szCs w:val="32"/>
    </w:rPr>
  </w:style>
  <w:style w:type="paragraph" w:customStyle="1" w:styleId="P22">
    <w:name w:val="P22"/>
    <w:basedOn w:val="P00"/>
    <w:pPr>
      <w:tabs>
        <w:tab w:val="clear" w:pos="624"/>
        <w:tab w:val="clear" w:pos="1021"/>
      </w:tabs>
      <w:ind w:right="1021"/>
    </w:pPr>
  </w:style>
  <w:style w:type="paragraph" w:customStyle="1" w:styleId="header-2">
    <w:name w:val="header-2"/>
    <w:basedOn w:val="P00"/>
    <w:pPr>
      <w:keepNext/>
      <w:keepLines/>
      <w:tabs>
        <w:tab w:val="clear" w:pos="6259"/>
      </w:tabs>
      <w:spacing w:before="240"/>
      <w:jc w:val="center"/>
    </w:pPr>
    <w:rPr>
      <w:szCs w:val="20"/>
    </w:rPr>
  </w:style>
  <w:style w:type="paragraph" w:customStyle="1" w:styleId="sig-1">
    <w:name w:val="sig-1"/>
    <w:pPr>
      <w:widowControl w:val="0"/>
      <w:tabs>
        <w:tab w:val="center" w:pos="851"/>
        <w:tab w:val="center" w:pos="2835"/>
        <w:tab w:val="center" w:pos="4820"/>
      </w:tabs>
      <w:autoSpaceDE w:val="0"/>
      <w:autoSpaceDN w:val="0"/>
      <w:bidi/>
      <w:ind w:left="2835"/>
      <w:jc w:val="both"/>
    </w:pPr>
    <w:rPr>
      <w:noProof/>
      <w:szCs w:val="22"/>
      <w:lang w:eastAsia="he-IL"/>
    </w:rPr>
  </w:style>
  <w:style w:type="paragraph" w:customStyle="1" w:styleId="P11">
    <w:name w:val="P11"/>
    <w:basedOn w:val="P00"/>
    <w:pPr>
      <w:tabs>
        <w:tab w:val="clear" w:pos="624"/>
      </w:tabs>
      <w:ind w:right="624"/>
    </w:pPr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before="60" w:line="240" w:lineRule="auto"/>
      <w:ind w:left="2835"/>
    </w:pPr>
    <w:rPr>
      <w:sz w:val="20"/>
      <w:szCs w:val="20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spacing w:before="60" w:line="240" w:lineRule="auto"/>
      <w:ind w:left="2835"/>
    </w:pPr>
    <w:rPr>
      <w:sz w:val="20"/>
      <w:szCs w:val="20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evo.co.il/advertisements/nevo-100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evo.co.il/Law_word/law06/TAK-5527.pdf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evo.co.il/Law_word/law06/TAK-5527.pdf" TargetMode="External"/><Relationship Id="rId1" Type="http://schemas.openxmlformats.org/officeDocument/2006/relationships/hyperlink" Target="http://www.nevo.co.il/Law_word/law06/TAK-514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2144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nevo.co.il</vt:lpstr>
    </vt:vector>
  </TitlesOfParts>
  <Company/>
  <LinksUpToDate>false</LinksUpToDate>
  <CharactersWithSpaces>12843</CharactersWithSpaces>
  <SharedDoc>false</SharedDoc>
  <HLinks>
    <vt:vector size="318" baseType="variant">
      <vt:variant>
        <vt:i4>393283</vt:i4>
      </vt:variant>
      <vt:variant>
        <vt:i4>297</vt:i4>
      </vt:variant>
      <vt:variant>
        <vt:i4>0</vt:i4>
      </vt:variant>
      <vt:variant>
        <vt:i4>5</vt:i4>
      </vt:variant>
      <vt:variant>
        <vt:lpwstr>http://www.nevo.co.il/advertisements/nevo-100.doc</vt:lpwstr>
      </vt:variant>
      <vt:variant>
        <vt:lpwstr/>
      </vt:variant>
      <vt:variant>
        <vt:i4>8257546</vt:i4>
      </vt:variant>
      <vt:variant>
        <vt:i4>294</vt:i4>
      </vt:variant>
      <vt:variant>
        <vt:i4>0</vt:i4>
      </vt:variant>
      <vt:variant>
        <vt:i4>5</vt:i4>
      </vt:variant>
      <vt:variant>
        <vt:lpwstr>http://www.nevo.co.il/Law_word/law06/TAK-5527.pdf</vt:lpwstr>
      </vt:variant>
      <vt:variant>
        <vt:lpwstr/>
      </vt:variant>
      <vt:variant>
        <vt:i4>5373961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med7</vt:lpwstr>
      </vt:variant>
      <vt:variant>
        <vt:i4>3866665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Seif38</vt:lpwstr>
      </vt:variant>
      <vt:variant>
        <vt:i4>5439497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med6</vt:lpwstr>
      </vt:variant>
      <vt:variant>
        <vt:i4>3407913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Seif37</vt:lpwstr>
      </vt:variant>
      <vt:variant>
        <vt:i4>5242889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med5</vt:lpwstr>
      </vt:variant>
      <vt:variant>
        <vt:i4>3473449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Seif36</vt:lpwstr>
      </vt:variant>
      <vt:variant>
        <vt:i4>3538985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Seif35</vt:lpwstr>
      </vt:variant>
      <vt:variant>
        <vt:i4>3604521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Seif34</vt:lpwstr>
      </vt:variant>
      <vt:variant>
        <vt:i4>3145769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Seif33</vt:lpwstr>
      </vt:variant>
      <vt:variant>
        <vt:i4>3211305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Seif32</vt:lpwstr>
      </vt:variant>
      <vt:variant>
        <vt:i4>3276841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Seif31</vt:lpwstr>
      </vt:variant>
      <vt:variant>
        <vt:i4>5701644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hed22</vt:lpwstr>
      </vt:variant>
      <vt:variant>
        <vt:i4>3342377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Seif30</vt:lpwstr>
      </vt:variant>
      <vt:variant>
        <vt:i4>3801128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Seif29</vt:lpwstr>
      </vt:variant>
      <vt:variant>
        <vt:i4>3866664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Seif28</vt:lpwstr>
      </vt:variant>
      <vt:variant>
        <vt:i4>3407912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Seif27</vt:lpwstr>
      </vt:variant>
      <vt:variant>
        <vt:i4>3473448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Seif26</vt:lpwstr>
      </vt:variant>
      <vt:variant>
        <vt:i4>3538984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Seif25</vt:lpwstr>
      </vt:variant>
      <vt:variant>
        <vt:i4>3604520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Seif24</vt:lpwstr>
      </vt:variant>
      <vt:variant>
        <vt:i4>3145768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Seif23</vt:lpwstr>
      </vt:variant>
      <vt:variant>
        <vt:i4>3211304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Seif22</vt:lpwstr>
      </vt:variant>
      <vt:variant>
        <vt:i4>3276840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Seif21</vt:lpwstr>
      </vt:variant>
      <vt:variant>
        <vt:i4>3342376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Seif20</vt:lpwstr>
      </vt:variant>
      <vt:variant>
        <vt:i4>5701644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hed21</vt:lpwstr>
      </vt:variant>
      <vt:variant>
        <vt:i4>3801131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Seif19</vt:lpwstr>
      </vt:variant>
      <vt:variant>
        <vt:i4>3866667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Seif18</vt:lpwstr>
      </vt:variant>
      <vt:variant>
        <vt:i4>3407915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Seif17</vt:lpwstr>
      </vt:variant>
      <vt:variant>
        <vt:i4>3473451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Seif16</vt:lpwstr>
      </vt:variant>
      <vt:variant>
        <vt:i4>5701644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hed20</vt:lpwstr>
      </vt:variant>
      <vt:variant>
        <vt:i4>5308425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med4</vt:lpwstr>
      </vt:variant>
      <vt:variant>
        <vt:i4>3538987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Seif15</vt:lpwstr>
      </vt:variant>
      <vt:variant>
        <vt:i4>3604523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Seif14</vt:lpwstr>
      </vt:variant>
      <vt:variant>
        <vt:i4>3145771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Seif13</vt:lpwstr>
      </vt:variant>
      <vt:variant>
        <vt:i4>3211307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Seif12</vt:lpwstr>
      </vt:variant>
      <vt:variant>
        <vt:i4>5636105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med3</vt:lpwstr>
      </vt:variant>
      <vt:variant>
        <vt:i4>3276843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Seif11</vt:lpwstr>
      </vt:variant>
      <vt:variant>
        <vt:i4>3342379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Seif10</vt:lpwstr>
      </vt:variant>
      <vt:variant>
        <vt:i4>196634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Seif9</vt:lpwstr>
      </vt:variant>
      <vt:variant>
        <vt:i4>5701641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med2</vt:lpwstr>
      </vt:variant>
      <vt:variant>
        <vt:i4>196634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Seif8</vt:lpwstr>
      </vt:variant>
      <vt:variant>
        <vt:i4>196634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Seif7</vt:lpwstr>
      </vt:variant>
      <vt:variant>
        <vt:i4>196634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Seif6</vt:lpwstr>
      </vt:variant>
      <vt:variant>
        <vt:i4>196634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Seif5</vt:lpwstr>
      </vt:variant>
      <vt:variant>
        <vt:i4>196634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Seif4</vt:lpwstr>
      </vt:variant>
      <vt:variant>
        <vt:i4>196634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Seif3</vt:lpwstr>
      </vt:variant>
      <vt:variant>
        <vt:i4>196634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Seif2</vt:lpwstr>
      </vt:variant>
      <vt:variant>
        <vt:i4>5505033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med1</vt:lpwstr>
      </vt:variant>
      <vt:variant>
        <vt:i4>196634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Seif1</vt:lpwstr>
      </vt:variant>
      <vt:variant>
        <vt:i4>5570569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med0</vt:lpwstr>
      </vt:variant>
      <vt:variant>
        <vt:i4>8257546</vt:i4>
      </vt:variant>
      <vt:variant>
        <vt:i4>3</vt:i4>
      </vt:variant>
      <vt:variant>
        <vt:i4>0</vt:i4>
      </vt:variant>
      <vt:variant>
        <vt:i4>5</vt:i4>
      </vt:variant>
      <vt:variant>
        <vt:lpwstr>http://www.nevo.co.il/Law_word/law06/TAK-5527.pdf</vt:lpwstr>
      </vt:variant>
      <vt:variant>
        <vt:lpwstr/>
      </vt:variant>
      <vt:variant>
        <vt:i4>7864331</vt:i4>
      </vt:variant>
      <vt:variant>
        <vt:i4>0</vt:i4>
      </vt:variant>
      <vt:variant>
        <vt:i4>0</vt:i4>
      </vt:variant>
      <vt:variant>
        <vt:i4>5</vt:i4>
      </vt:variant>
      <vt:variant>
        <vt:lpwstr>http://www.nevo.co.il/Law_word/law06/TAK-5142.pdf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nevo.co.il</dc:title>
  <dc:subject/>
  <dc:creator>hofit</dc:creator>
  <cp:keywords/>
  <dc:description/>
  <cp:lastModifiedBy>Melita Shafir</cp:lastModifiedBy>
  <cp:revision>2</cp:revision>
  <dcterms:created xsi:type="dcterms:W3CDTF">2019-07-12T09:36:00Z</dcterms:created>
  <dcterms:modified xsi:type="dcterms:W3CDTF">2019-07-12T09:36:00Z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NUMBER">
    <vt:lpwstr>0083</vt:lpwstr>
  </property>
  <property fmtid="{D5CDD505-2E9C-101B-9397-08002B2CF9AE}" pid="3" name="CHNAME">
    <vt:lpwstr>הגבלים עסקיים</vt:lpwstr>
  </property>
  <property fmtid="{D5CDD505-2E9C-101B-9397-08002B2CF9AE}" pid="4" name="LAWNAME">
    <vt:lpwstr>תקנות ההגבלים העסקיים (סדרי דין בבית הדין ובערעור), תשמ"ט-1988</vt:lpwstr>
  </property>
  <property fmtid="{D5CDD505-2E9C-101B-9397-08002B2CF9AE}" pid="5" name="LAWNUMBER">
    <vt:lpwstr>0009</vt:lpwstr>
  </property>
  <property fmtid="{D5CDD505-2E9C-101B-9397-08002B2CF9AE}" pid="6" name="TYPE">
    <vt:lpwstr>01</vt:lpwstr>
  </property>
  <property fmtid="{D5CDD505-2E9C-101B-9397-08002B2CF9AE}" pid="7" name="NOSE11">
    <vt:lpwstr>משפט פרטי וכלכלה</vt:lpwstr>
  </property>
  <property fmtid="{D5CDD505-2E9C-101B-9397-08002B2CF9AE}" pid="8" name="NOSE21">
    <vt:lpwstr>מסחר </vt:lpwstr>
  </property>
  <property fmtid="{D5CDD505-2E9C-101B-9397-08002B2CF9AE}" pid="9" name="NOSE31">
    <vt:lpwstr>הגבלים עסקיים</vt:lpwstr>
  </property>
  <property fmtid="{D5CDD505-2E9C-101B-9397-08002B2CF9AE}" pid="10" name="NOSE41">
    <vt:lpwstr/>
  </property>
  <property fmtid="{D5CDD505-2E9C-101B-9397-08002B2CF9AE}" pid="11" name="NOSE12">
    <vt:lpwstr>בתי משפט וסדרי דין</vt:lpwstr>
  </property>
  <property fmtid="{D5CDD505-2E9C-101B-9397-08002B2CF9AE}" pid="12" name="NOSE22">
    <vt:lpwstr>בתי משפט ובתי דין</vt:lpwstr>
  </property>
  <property fmtid="{D5CDD505-2E9C-101B-9397-08002B2CF9AE}" pid="13" name="NOSE32">
    <vt:lpwstr/>
  </property>
  <property fmtid="{D5CDD505-2E9C-101B-9397-08002B2CF9AE}" pid="14" name="NOSE42">
    <vt:lpwstr/>
  </property>
  <property fmtid="{D5CDD505-2E9C-101B-9397-08002B2CF9AE}" pid="15" name="NOSE13">
    <vt:lpwstr>בתי משפט וסדרי דין</vt:lpwstr>
  </property>
  <property fmtid="{D5CDD505-2E9C-101B-9397-08002B2CF9AE}" pid="16" name="NOSE23">
    <vt:lpwstr>סדר דין אזרחי</vt:lpwstr>
  </property>
  <property fmtid="{D5CDD505-2E9C-101B-9397-08002B2CF9AE}" pid="17" name="NOSE33">
    <vt:lpwstr>סדר דין בבי"ד שונים</vt:lpwstr>
  </property>
  <property fmtid="{D5CDD505-2E9C-101B-9397-08002B2CF9AE}" pid="18" name="NOSE43">
    <vt:lpwstr/>
  </property>
  <property fmtid="{D5CDD505-2E9C-101B-9397-08002B2CF9AE}" pid="19" name="NOSE14">
    <vt:lpwstr>בתי משפט וסדרי דין</vt:lpwstr>
  </property>
  <property fmtid="{D5CDD505-2E9C-101B-9397-08002B2CF9AE}" pid="20" name="NOSE24">
    <vt:lpwstr>סדר דין אזרחי</vt:lpwstr>
  </property>
  <property fmtid="{D5CDD505-2E9C-101B-9397-08002B2CF9AE}" pid="21" name="NOSE34">
    <vt:lpwstr>ערעור על החלטות</vt:lpwstr>
  </property>
  <property fmtid="{D5CDD505-2E9C-101B-9397-08002B2CF9AE}" pid="22" name="NOSE44">
    <vt:lpwstr/>
  </property>
  <property fmtid="{D5CDD505-2E9C-101B-9397-08002B2CF9AE}" pid="23" name="NOSE15">
    <vt:lpwstr/>
  </property>
  <property fmtid="{D5CDD505-2E9C-101B-9397-08002B2CF9AE}" pid="24" name="NOSE25">
    <vt:lpwstr/>
  </property>
  <property fmtid="{D5CDD505-2E9C-101B-9397-08002B2CF9AE}" pid="25" name="NOSE35">
    <vt:lpwstr/>
  </property>
  <property fmtid="{D5CDD505-2E9C-101B-9397-08002B2CF9AE}" pid="26" name="NOSE45">
    <vt:lpwstr/>
  </property>
  <property fmtid="{D5CDD505-2E9C-101B-9397-08002B2CF9AE}" pid="27" name="NOSE16">
    <vt:lpwstr/>
  </property>
  <property fmtid="{D5CDD505-2E9C-101B-9397-08002B2CF9AE}" pid="28" name="NOSE26">
    <vt:lpwstr/>
  </property>
  <property fmtid="{D5CDD505-2E9C-101B-9397-08002B2CF9AE}" pid="29" name="NOSE36">
    <vt:lpwstr/>
  </property>
  <property fmtid="{D5CDD505-2E9C-101B-9397-08002B2CF9AE}" pid="30" name="NOSE46">
    <vt:lpwstr/>
  </property>
  <property fmtid="{D5CDD505-2E9C-101B-9397-08002B2CF9AE}" pid="31" name="NOSE17">
    <vt:lpwstr/>
  </property>
  <property fmtid="{D5CDD505-2E9C-101B-9397-08002B2CF9AE}" pid="32" name="NOSE27">
    <vt:lpwstr/>
  </property>
  <property fmtid="{D5CDD505-2E9C-101B-9397-08002B2CF9AE}" pid="33" name="NOSE37">
    <vt:lpwstr/>
  </property>
  <property fmtid="{D5CDD505-2E9C-101B-9397-08002B2CF9AE}" pid="34" name="NOSE47">
    <vt:lpwstr/>
  </property>
  <property fmtid="{D5CDD505-2E9C-101B-9397-08002B2CF9AE}" pid="35" name="NOSE18">
    <vt:lpwstr/>
  </property>
  <property fmtid="{D5CDD505-2E9C-101B-9397-08002B2CF9AE}" pid="36" name="NOSE28">
    <vt:lpwstr/>
  </property>
  <property fmtid="{D5CDD505-2E9C-101B-9397-08002B2CF9AE}" pid="37" name="NOSE38">
    <vt:lpwstr/>
  </property>
  <property fmtid="{D5CDD505-2E9C-101B-9397-08002B2CF9AE}" pid="38" name="NOSE48">
    <vt:lpwstr/>
  </property>
  <property fmtid="{D5CDD505-2E9C-101B-9397-08002B2CF9AE}" pid="39" name="NOSE19">
    <vt:lpwstr/>
  </property>
  <property fmtid="{D5CDD505-2E9C-101B-9397-08002B2CF9AE}" pid="40" name="NOSE29">
    <vt:lpwstr/>
  </property>
  <property fmtid="{D5CDD505-2E9C-101B-9397-08002B2CF9AE}" pid="41" name="NOSE39">
    <vt:lpwstr/>
  </property>
  <property fmtid="{D5CDD505-2E9C-101B-9397-08002B2CF9AE}" pid="42" name="NOSE49">
    <vt:lpwstr/>
  </property>
  <property fmtid="{D5CDD505-2E9C-101B-9397-08002B2CF9AE}" pid="43" name="NOSE110">
    <vt:lpwstr/>
  </property>
  <property fmtid="{D5CDD505-2E9C-101B-9397-08002B2CF9AE}" pid="44" name="NOSE210">
    <vt:lpwstr/>
  </property>
  <property fmtid="{D5CDD505-2E9C-101B-9397-08002B2CF9AE}" pid="45" name="NOSE310">
    <vt:lpwstr/>
  </property>
  <property fmtid="{D5CDD505-2E9C-101B-9397-08002B2CF9AE}" pid="46" name="NOSE410">
    <vt:lpwstr/>
  </property>
  <property fmtid="{D5CDD505-2E9C-101B-9397-08002B2CF9AE}" pid="47" name="MEKOR_NAME1">
    <vt:lpwstr>חוק ההגבלים העסקיים</vt:lpwstr>
  </property>
  <property fmtid="{D5CDD505-2E9C-101B-9397-08002B2CF9AE}" pid="48" name="MEKOR_SAIF1">
    <vt:lpwstr>40X</vt:lpwstr>
  </property>
</Properties>
</file>